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44CD" w14:textId="77777777" w:rsidR="00D24FBC" w:rsidRDefault="00BC1A68" w:rsidP="00E90271">
      <w:pPr>
        <w:ind w:left="-720"/>
        <w:jc w:val="center"/>
        <w:rPr>
          <w:noProof/>
        </w:rPr>
      </w:pPr>
      <w:bookmarkStart w:id="0" w:name="_Toc12256426"/>
      <w:bookmarkStart w:id="1" w:name="_Toc12256685"/>
      <w:bookmarkStart w:id="2" w:name="_Toc47928218"/>
      <w:r>
        <w:rPr>
          <w:noProof/>
        </w:rPr>
        <w:drawing>
          <wp:inline distT="0" distB="0" distL="0" distR="0" wp14:anchorId="5A033C29" wp14:editId="3AB52761">
            <wp:extent cx="6810702" cy="1671145"/>
            <wp:effectExtent l="0" t="0" r="0" b="5715"/>
            <wp:docPr id="3" name="Picture 3" descr="The University of Alabama School of Social Work &#10;The Capstone of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Alabama School of Social Work &#10;The Capstone of Higher Education"/>
                    <pic:cNvPicPr/>
                  </pic:nvPicPr>
                  <pic:blipFill>
                    <a:blip r:embed="rId8">
                      <a:extLst>
                        <a:ext uri="{28A0092B-C50C-407E-A947-70E740481C1C}">
                          <a14:useLocalDpi xmlns:a14="http://schemas.microsoft.com/office/drawing/2010/main" val="0"/>
                        </a:ext>
                      </a:extLst>
                    </a:blip>
                    <a:stretch>
                      <a:fillRect/>
                    </a:stretch>
                  </pic:blipFill>
                  <pic:spPr>
                    <a:xfrm>
                      <a:off x="0" y="0"/>
                      <a:ext cx="6810702" cy="1671145"/>
                    </a:xfrm>
                    <a:prstGeom prst="rect">
                      <a:avLst/>
                    </a:prstGeom>
                  </pic:spPr>
                </pic:pic>
              </a:graphicData>
            </a:graphic>
          </wp:inline>
        </w:drawing>
      </w:r>
    </w:p>
    <w:p w14:paraId="59B65CA4" w14:textId="77777777" w:rsidR="00D24FBC" w:rsidRDefault="00D24FBC" w:rsidP="00D24FBC">
      <w:pPr>
        <w:jc w:val="center"/>
        <w:rPr>
          <w:noProof/>
        </w:rPr>
      </w:pPr>
    </w:p>
    <w:p w14:paraId="440CD632" w14:textId="77777777" w:rsidR="00D24FBC" w:rsidRDefault="00D24FBC" w:rsidP="00D24FBC">
      <w:pPr>
        <w:jc w:val="center"/>
        <w:rPr>
          <w:noProof/>
        </w:rPr>
      </w:pPr>
    </w:p>
    <w:p w14:paraId="3B82151B" w14:textId="77777777" w:rsidR="00D24FBC" w:rsidRPr="00122E79" w:rsidRDefault="00D24FBC" w:rsidP="00995A2D">
      <w:pPr>
        <w:tabs>
          <w:tab w:val="left" w:pos="-360"/>
          <w:tab w:val="left" w:pos="9090"/>
        </w:tabs>
        <w:ind w:right="450" w:hanging="360"/>
        <w:jc w:val="center"/>
      </w:pPr>
      <w:r>
        <w:rPr>
          <w:noProof/>
        </w:rPr>
        <w:drawing>
          <wp:inline distT="0" distB="0" distL="0" distR="0" wp14:anchorId="19AFDC68" wp14:editId="765A73DB">
            <wp:extent cx="6273800" cy="3683000"/>
            <wp:effectExtent l="76200" t="76200" r="88900" b="88900"/>
            <wp:docPr id="1" name="Picture 1" descr="Front view of Littl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ont view of Little Hall"/>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273800" cy="3683000"/>
                    </a:xfrm>
                    <a:prstGeom prst="rect">
                      <a:avLst/>
                    </a:prstGeom>
                    <a:solidFill>
                      <a:srgbClr val="FFFFFF">
                        <a:shade val="85000"/>
                      </a:srgbClr>
                    </a:solidFill>
                    <a:ln w="190500" cap="rnd">
                      <a:no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noProof/>
        </w:rPr>
        <mc:AlternateContent>
          <mc:Choice Requires="wps">
            <w:drawing>
              <wp:anchor distT="0" distB="0" distL="114300" distR="114300" simplePos="0" relativeHeight="251674624" behindDoc="1" locked="1" layoutInCell="1" allowOverlap="1" wp14:anchorId="4E453908" wp14:editId="071B9FE2">
                <wp:simplePos x="0" y="0"/>
                <wp:positionH relativeFrom="column">
                  <wp:posOffset>-1438275</wp:posOffset>
                </wp:positionH>
                <wp:positionV relativeFrom="page">
                  <wp:posOffset>-28575</wp:posOffset>
                </wp:positionV>
                <wp:extent cx="7981950" cy="1762125"/>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0" cy="1762125"/>
                        </a:xfrm>
                        <a:prstGeom prst="rect">
                          <a:avLst/>
                        </a:prstGeom>
                        <a:noFill/>
                        <a:ln>
                          <a:noFill/>
                        </a:ln>
                        <a:effectLst/>
                        <a:extLst>
                          <a:ext uri="{909E8E84-426E-40DD-AFC4-6F175D3DCCD1}">
                            <a14:hiddenFill xmlns:a14="http://schemas.microsoft.com/office/drawing/2010/main">
                              <a:solidFill>
                                <a:srgbClr val="000000">
                                  <a:alpha val="60001"/>
                                </a:srgbClr>
                              </a:solidFill>
                            </a14:hiddenFill>
                          </a:ext>
                          <a:ext uri="{91240B29-F687-4F45-9708-019B960494DF}">
                            <a14:hiddenLine xmlns:a14="http://schemas.microsoft.com/office/drawing/2010/main" w="15875">
                              <a:solidFill>
                                <a:srgbClr val="A5A5A5"/>
                              </a:solidFill>
                              <a:miter lim="800000"/>
                              <a:headEnd/>
                              <a:tailEnd/>
                            </a14:hiddenLine>
                          </a:ext>
                          <a:ext uri="{AF507438-7753-43E0-B8FC-AC1667EBCBE1}">
                            <a14:hiddenEffects xmlns:a14="http://schemas.microsoft.com/office/drawing/2010/main">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93478" id="Rectangle 11" o:spid="_x0000_s1026" alt="&quot;&quot;" style="position:absolute;margin-left:-113.25pt;margin-top:-2.25pt;width:628.5pt;height:13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" filled="f" fillcolor="black" stroked="f" strokecolor="#a5a5a5" strokeweight="1.25pt">
                <v:fill opacity="39321f"/>
                <v:textbox inset=",7.2pt,,7.2pt"/>
                <w10:wrap anchory="page"/>
                <w10:anchorlock/>
              </v:rect>
            </w:pict>
          </mc:Fallback>
        </mc:AlternateContent>
      </w:r>
    </w:p>
    <w:p w14:paraId="08707797" w14:textId="77777777" w:rsidR="00D24FBC" w:rsidRDefault="00D24FBC" w:rsidP="00D24FBC"/>
    <w:p w14:paraId="5DA899F8" w14:textId="1CFE98CD" w:rsidR="00D24FBC" w:rsidRPr="00923FA3" w:rsidRDefault="00D24FBC" w:rsidP="00D24FBC">
      <w:pPr>
        <w:ind w:left="90"/>
        <w:rPr>
          <w:b/>
          <w:color w:val="800000"/>
          <w:sz w:val="106"/>
        </w:rPr>
      </w:pPr>
      <w:r w:rsidRPr="00923FA3">
        <w:rPr>
          <w:b/>
          <w:color w:val="800000"/>
          <w:sz w:val="106"/>
        </w:rPr>
        <w:t xml:space="preserve">Student </w:t>
      </w:r>
      <w:r w:rsidR="00250B97">
        <w:rPr>
          <w:b/>
          <w:color w:val="800000"/>
          <w:sz w:val="106"/>
        </w:rPr>
        <w:t>Toolkit</w:t>
      </w:r>
    </w:p>
    <w:p w14:paraId="2827AF30" w14:textId="6AFD7394" w:rsidR="00D24FBC" w:rsidRPr="00923FA3" w:rsidRDefault="1C90AE02" w:rsidP="1C90AE02">
      <w:pPr>
        <w:ind w:left="90"/>
        <w:rPr>
          <w:b/>
          <w:bCs/>
          <w:color w:val="404040"/>
          <w:sz w:val="106"/>
          <w:szCs w:val="106"/>
        </w:rPr>
      </w:pPr>
      <w:r w:rsidRPr="1C90AE02">
        <w:rPr>
          <w:b/>
          <w:bCs/>
          <w:color w:val="000000" w:themeColor="text1"/>
          <w:sz w:val="106"/>
          <w:szCs w:val="106"/>
        </w:rPr>
        <w:t>202</w:t>
      </w:r>
      <w:r w:rsidR="004816A6">
        <w:rPr>
          <w:b/>
          <w:bCs/>
          <w:color w:val="000000" w:themeColor="text1"/>
          <w:sz w:val="106"/>
          <w:szCs w:val="106"/>
        </w:rPr>
        <w:t>3</w:t>
      </w:r>
      <w:r w:rsidRPr="1C90AE02">
        <w:rPr>
          <w:b/>
          <w:bCs/>
          <w:color w:val="000000" w:themeColor="text1"/>
          <w:sz w:val="106"/>
          <w:szCs w:val="106"/>
        </w:rPr>
        <w:t>-202</w:t>
      </w:r>
      <w:r w:rsidR="004816A6">
        <w:rPr>
          <w:b/>
          <w:bCs/>
          <w:color w:val="000000" w:themeColor="text1"/>
          <w:sz w:val="106"/>
          <w:szCs w:val="106"/>
        </w:rPr>
        <w:t>4</w:t>
      </w:r>
    </w:p>
    <w:p w14:paraId="15789417" w14:textId="77777777" w:rsidR="00D24FBC" w:rsidRDefault="00D24FBC" w:rsidP="00D24FBC">
      <w:pPr>
        <w:ind w:left="90"/>
        <w:rPr>
          <w:color w:val="404040"/>
          <w:sz w:val="72"/>
        </w:rPr>
      </w:pPr>
      <w:r w:rsidRPr="00923FA3">
        <w:rPr>
          <w:color w:val="404040"/>
          <w:sz w:val="72"/>
        </w:rPr>
        <w:t>PhD Program</w:t>
      </w:r>
    </w:p>
    <w:p w14:paraId="4DD5ED0D" w14:textId="77777777" w:rsidR="00BC1A68" w:rsidRPr="00E046D6" w:rsidRDefault="00BC1A68" w:rsidP="00385B1B">
      <w:pPr>
        <w:rPr>
          <w:rFonts w:ascii="Garamond" w:hAnsi="Garamond"/>
          <w:b/>
          <w:sz w:val="72"/>
          <w:szCs w:val="72"/>
        </w:rPr>
        <w:sectPr w:rsidR="00BC1A68" w:rsidRPr="00E046D6" w:rsidSect="00583515">
          <w:footerReference w:type="even" r:id="rId10"/>
          <w:footerReference w:type="default" r:id="rId11"/>
          <w:footerReference w:type="first" r:id="rId12"/>
          <w:pgSz w:w="12240" w:h="15840"/>
          <w:pgMar w:top="630" w:right="1440" w:bottom="1440" w:left="1530" w:header="720" w:footer="720" w:gutter="0"/>
          <w:pgNumType w:fmt="lowerRoman" w:start="1"/>
          <w:cols w:space="720"/>
          <w:titlePg/>
          <w:docGrid w:linePitch="360"/>
        </w:sectPr>
      </w:pPr>
    </w:p>
    <w:p w14:paraId="22F3FC7E" w14:textId="77777777" w:rsidR="0082586E" w:rsidRPr="00E046D6" w:rsidRDefault="0082586E" w:rsidP="00385B1B">
      <w:pPr>
        <w:rPr>
          <w:rFonts w:ascii="Garamond" w:hAnsi="Garamond"/>
          <w:b/>
          <w:sz w:val="72"/>
          <w:szCs w:val="72"/>
        </w:rPr>
      </w:pPr>
    </w:p>
    <w:p w14:paraId="052A2F6A" w14:textId="77777777" w:rsidR="0082586E" w:rsidRPr="00E046D6" w:rsidRDefault="0082586E" w:rsidP="00385B1B">
      <w:pPr>
        <w:rPr>
          <w:rFonts w:ascii="Garamond" w:hAnsi="Garamond"/>
          <w:b/>
          <w:sz w:val="72"/>
          <w:szCs w:val="72"/>
        </w:rPr>
      </w:pPr>
    </w:p>
    <w:p w14:paraId="3E69AD7B" w14:textId="77777777" w:rsidR="0082586E" w:rsidRPr="00E046D6" w:rsidRDefault="0082586E" w:rsidP="00385B1B">
      <w:pPr>
        <w:rPr>
          <w:rFonts w:ascii="Garamond" w:hAnsi="Garamond"/>
          <w:b/>
          <w:sz w:val="72"/>
          <w:szCs w:val="72"/>
        </w:rPr>
      </w:pPr>
    </w:p>
    <w:p w14:paraId="77311575" w14:textId="77777777" w:rsidR="00D31743" w:rsidRPr="00E046D6" w:rsidRDefault="00D31743" w:rsidP="00385B1B">
      <w:pPr>
        <w:rPr>
          <w:rFonts w:ascii="Garamond" w:hAnsi="Garamond"/>
          <w:b/>
          <w:sz w:val="72"/>
          <w:szCs w:val="72"/>
        </w:rPr>
      </w:pPr>
    </w:p>
    <w:p w14:paraId="3111182D" w14:textId="77777777" w:rsidR="00D31743" w:rsidRPr="00E046D6" w:rsidRDefault="00D31743" w:rsidP="00385B1B">
      <w:pPr>
        <w:rPr>
          <w:rFonts w:ascii="Garamond" w:hAnsi="Garamond"/>
          <w:b/>
          <w:sz w:val="72"/>
          <w:szCs w:val="72"/>
        </w:rPr>
      </w:pPr>
    </w:p>
    <w:p w14:paraId="77D934C3" w14:textId="77777777" w:rsidR="0082586E" w:rsidRPr="00E046D6" w:rsidRDefault="0082586E" w:rsidP="00385B1B">
      <w:pPr>
        <w:rPr>
          <w:rFonts w:ascii="Garamond" w:hAnsi="Garamond"/>
          <w:b/>
          <w:sz w:val="72"/>
          <w:szCs w:val="72"/>
        </w:rPr>
      </w:pPr>
    </w:p>
    <w:p w14:paraId="62CA0271" w14:textId="77777777" w:rsidR="003E0233" w:rsidRPr="00E046D6" w:rsidRDefault="003E0233" w:rsidP="00385B1B">
      <w:pPr>
        <w:rPr>
          <w:rFonts w:ascii="Garamond" w:hAnsi="Garamond"/>
          <w:b/>
          <w:sz w:val="72"/>
          <w:szCs w:val="72"/>
        </w:rPr>
      </w:pPr>
    </w:p>
    <w:p w14:paraId="7ACC8E93" w14:textId="77777777" w:rsidR="003E0233" w:rsidRPr="00E046D6" w:rsidRDefault="003E0233" w:rsidP="00385B1B">
      <w:pPr>
        <w:rPr>
          <w:rFonts w:ascii="Garamond" w:hAnsi="Garamond"/>
          <w:b/>
          <w:sz w:val="72"/>
          <w:szCs w:val="72"/>
        </w:rPr>
      </w:pPr>
    </w:p>
    <w:p w14:paraId="1486A254" w14:textId="77777777" w:rsidR="003E0233" w:rsidRPr="00E046D6" w:rsidRDefault="003E0233" w:rsidP="00385B1B">
      <w:pPr>
        <w:rPr>
          <w:rFonts w:ascii="Garamond" w:hAnsi="Garamond"/>
          <w:b/>
          <w:sz w:val="72"/>
          <w:szCs w:val="72"/>
        </w:rPr>
      </w:pPr>
    </w:p>
    <w:p w14:paraId="0C0E2CFC" w14:textId="77777777" w:rsidR="00D036BD" w:rsidRPr="00E046D6" w:rsidRDefault="00D036BD" w:rsidP="00385B1B">
      <w:pPr>
        <w:rPr>
          <w:rFonts w:ascii="Garamond" w:hAnsi="Garamond"/>
          <w:b/>
          <w:sz w:val="72"/>
          <w:szCs w:val="72"/>
        </w:rPr>
      </w:pPr>
    </w:p>
    <w:p w14:paraId="16E0896E" w14:textId="77777777" w:rsidR="00D036BD" w:rsidRPr="00E046D6" w:rsidRDefault="00D036BD" w:rsidP="00385B1B">
      <w:pPr>
        <w:rPr>
          <w:rFonts w:ascii="Garamond" w:hAnsi="Garamond"/>
          <w:b/>
          <w:sz w:val="72"/>
          <w:szCs w:val="72"/>
        </w:rPr>
      </w:pPr>
    </w:p>
    <w:p w14:paraId="3F04F82F" w14:textId="77777777" w:rsidR="00D036BD" w:rsidRPr="00E046D6" w:rsidRDefault="00D036BD" w:rsidP="00385B1B">
      <w:pPr>
        <w:rPr>
          <w:rFonts w:ascii="Garamond" w:hAnsi="Garamond"/>
          <w:b/>
          <w:sz w:val="72"/>
          <w:szCs w:val="72"/>
        </w:rPr>
      </w:pPr>
    </w:p>
    <w:p w14:paraId="3CB1F7E5" w14:textId="5DFE20DA" w:rsidR="0082586E" w:rsidRPr="00E046D6" w:rsidRDefault="6E4FC757" w:rsidP="00BC3889">
      <w:pPr>
        <w:rPr>
          <w:rFonts w:ascii="Garamond" w:hAnsi="Garamond"/>
          <w:sz w:val="20"/>
          <w:szCs w:val="20"/>
        </w:rPr>
      </w:pPr>
      <w:r w:rsidRPr="6E4FC757">
        <w:rPr>
          <w:rFonts w:ascii="Garamond" w:hAnsi="Garamond"/>
          <w:color w:val="000000" w:themeColor="text1"/>
          <w:sz w:val="22"/>
          <w:szCs w:val="22"/>
        </w:rPr>
        <w:t xml:space="preserve">This </w:t>
      </w:r>
      <w:r w:rsidR="00250B97">
        <w:rPr>
          <w:rFonts w:ascii="Garamond" w:hAnsi="Garamond"/>
          <w:color w:val="000000" w:themeColor="text1"/>
          <w:sz w:val="22"/>
          <w:szCs w:val="22"/>
        </w:rPr>
        <w:t>Toolkit</w:t>
      </w:r>
      <w:r w:rsidRPr="6E4FC757">
        <w:rPr>
          <w:rFonts w:ascii="Garamond" w:hAnsi="Garamond"/>
          <w:color w:val="000000" w:themeColor="text1"/>
          <w:sz w:val="22"/>
          <w:szCs w:val="22"/>
        </w:rPr>
        <w:t xml:space="preserve"> was prepared to provide information and does not constitute a contract. Although every effort has been made to ensure the accuracy of the information in this University of Alabama School of Social Work PhD Student </w:t>
      </w:r>
      <w:r w:rsidR="00250B97">
        <w:rPr>
          <w:rFonts w:ascii="Garamond" w:hAnsi="Garamond"/>
          <w:color w:val="000000" w:themeColor="text1"/>
          <w:sz w:val="22"/>
          <w:szCs w:val="22"/>
        </w:rPr>
        <w:t>Toolkit</w:t>
      </w:r>
      <w:r w:rsidRPr="6E4FC757">
        <w:rPr>
          <w:rFonts w:ascii="Garamond" w:hAnsi="Garamond"/>
          <w:color w:val="000000" w:themeColor="text1"/>
          <w:sz w:val="22"/>
          <w:szCs w:val="22"/>
        </w:rPr>
        <w:t xml:space="preserve">, those who use the </w:t>
      </w:r>
      <w:r w:rsidR="00250B97">
        <w:rPr>
          <w:rFonts w:ascii="Garamond" w:hAnsi="Garamond"/>
          <w:color w:val="000000" w:themeColor="text1"/>
          <w:sz w:val="22"/>
          <w:szCs w:val="22"/>
        </w:rPr>
        <w:t>Toolkit</w:t>
      </w:r>
      <w:r w:rsidRPr="6E4FC757">
        <w:rPr>
          <w:rFonts w:ascii="Garamond" w:hAnsi="Garamond"/>
          <w:color w:val="000000" w:themeColor="text1"/>
          <w:sz w:val="22"/>
          <w:szCs w:val="22"/>
        </w:rPr>
        <w:t xml:space="preserve"> should note that policies and procedures change from time to time and the changes may not yet be reflected in this document.  In addition, a document of this size cannot include </w:t>
      </w:r>
      <w:proofErr w:type="gramStart"/>
      <w:r w:rsidRPr="6E4FC757">
        <w:rPr>
          <w:rFonts w:ascii="Garamond" w:hAnsi="Garamond"/>
          <w:color w:val="000000" w:themeColor="text1"/>
          <w:sz w:val="22"/>
          <w:szCs w:val="22"/>
        </w:rPr>
        <w:t>all of</w:t>
      </w:r>
      <w:proofErr w:type="gramEnd"/>
      <w:r w:rsidRPr="6E4FC757">
        <w:rPr>
          <w:rFonts w:ascii="Garamond" w:hAnsi="Garamond"/>
          <w:color w:val="000000" w:themeColor="text1"/>
          <w:sz w:val="22"/>
          <w:szCs w:val="22"/>
        </w:rPr>
        <w:t xml:space="preserve"> the policies and information pertaining to students. More current or complete information may be obtained from the Graduate School Catalog, your advisor, the program director or other appropriate individuals in the School of Social Work or The University of Alabama.</w:t>
      </w:r>
    </w:p>
    <w:p w14:paraId="127FD759" w14:textId="77777777" w:rsidR="0082586E" w:rsidRPr="00E046D6" w:rsidRDefault="0082586E" w:rsidP="00385B1B">
      <w:pPr>
        <w:rPr>
          <w:rFonts w:ascii="Garamond" w:hAnsi="Garamond"/>
          <w:b/>
        </w:rPr>
      </w:pPr>
    </w:p>
    <w:p w14:paraId="4D752BED" w14:textId="19DE733E" w:rsidR="0082586E" w:rsidRPr="00E046D6" w:rsidRDefault="6E4FC757" w:rsidP="00BC3889">
      <w:pPr>
        <w:rPr>
          <w:rFonts w:ascii="Garamond" w:hAnsi="Garamond"/>
        </w:rPr>
      </w:pPr>
      <w:r w:rsidRPr="6E4FC757">
        <w:rPr>
          <w:rFonts w:ascii="Garamond" w:hAnsi="Garamond"/>
          <w:i/>
          <w:iCs/>
        </w:rPr>
        <w:t>Revised</w:t>
      </w:r>
      <w:r w:rsidRPr="6E4FC757">
        <w:rPr>
          <w:rFonts w:ascii="Garamond" w:hAnsi="Garamond"/>
        </w:rPr>
        <w:t xml:space="preserve"> August 202</w:t>
      </w:r>
      <w:r w:rsidR="004816A6">
        <w:rPr>
          <w:rFonts w:ascii="Garamond" w:hAnsi="Garamond"/>
        </w:rPr>
        <w:t>3</w:t>
      </w:r>
    </w:p>
    <w:p w14:paraId="2322FE96" w14:textId="77777777" w:rsidR="00B3652F" w:rsidRPr="00E046D6" w:rsidRDefault="00B3652F" w:rsidP="00385B1B">
      <w:pPr>
        <w:pStyle w:val="PlainText"/>
        <w:rPr>
          <w:rFonts w:ascii="Garamond" w:eastAsia="MS Mincho" w:hAnsi="Garamond" w:cs="Times New Roman"/>
          <w:b/>
        </w:rPr>
        <w:sectPr w:rsidR="00B3652F" w:rsidRPr="00E046D6" w:rsidSect="00583515">
          <w:footerReference w:type="first" r:id="rId13"/>
          <w:pgSz w:w="12240" w:h="15840" w:code="1"/>
          <w:pgMar w:top="1440" w:right="1440" w:bottom="1440" w:left="1800" w:header="720" w:footer="720" w:gutter="0"/>
          <w:pgNumType w:fmt="lowerRoman" w:start="1"/>
          <w:cols w:space="720"/>
          <w:vAlign w:val="center"/>
          <w:titlePg/>
          <w:docGrid w:linePitch="360"/>
        </w:sectPr>
      </w:pPr>
    </w:p>
    <w:p w14:paraId="108D9204" w14:textId="77777777" w:rsidR="0082586E" w:rsidRPr="00E046D6" w:rsidRDefault="0082586E" w:rsidP="00BC3889">
      <w:pPr>
        <w:pStyle w:val="PlainText"/>
        <w:jc w:val="center"/>
        <w:rPr>
          <w:rFonts w:ascii="Garamond" w:eastAsia="MS Mincho" w:hAnsi="Garamond" w:cs="Times New Roman"/>
          <w:b/>
        </w:rPr>
      </w:pPr>
      <w:r w:rsidRPr="00E046D6">
        <w:rPr>
          <w:rFonts w:ascii="Garamond" w:eastAsia="MS Mincho" w:hAnsi="Garamond" w:cs="Times New Roman"/>
          <w:b/>
        </w:rPr>
        <w:lastRenderedPageBreak/>
        <w:t>GREETINGS</w:t>
      </w:r>
    </w:p>
    <w:p w14:paraId="22276EE8" w14:textId="77777777" w:rsidR="009F5BF1" w:rsidRPr="00E046D6" w:rsidRDefault="009F5BF1" w:rsidP="00385B1B">
      <w:pPr>
        <w:pStyle w:val="PlainText"/>
        <w:rPr>
          <w:rFonts w:ascii="Garamond" w:eastAsia="MS Mincho" w:hAnsi="Garamond" w:cs="Times New Roman"/>
          <w:b/>
        </w:rPr>
      </w:pPr>
    </w:p>
    <w:p w14:paraId="5DD690BF" w14:textId="067C9BF2" w:rsidR="0082586E" w:rsidRPr="00E046D6" w:rsidRDefault="0082586E" w:rsidP="00BC3889">
      <w:pPr>
        <w:pStyle w:val="PlainText"/>
        <w:rPr>
          <w:rFonts w:ascii="Garamond" w:eastAsia="MS Mincho" w:hAnsi="Garamond" w:cs="Times New Roman"/>
        </w:rPr>
      </w:pPr>
      <w:r w:rsidRPr="00E046D6">
        <w:rPr>
          <w:rFonts w:ascii="Garamond" w:eastAsia="MS Mincho" w:hAnsi="Garamond" w:cs="Times New Roman"/>
        </w:rPr>
        <w:t xml:space="preserve">This PhD Student </w:t>
      </w:r>
      <w:r w:rsidR="00250B97">
        <w:rPr>
          <w:rFonts w:ascii="Garamond" w:eastAsia="MS Mincho" w:hAnsi="Garamond" w:cs="Times New Roman"/>
        </w:rPr>
        <w:t>Toolkit</w:t>
      </w:r>
      <w:r w:rsidRPr="00E046D6">
        <w:rPr>
          <w:rFonts w:ascii="Garamond" w:eastAsia="MS Mincho" w:hAnsi="Garamond" w:cs="Times New Roman"/>
        </w:rPr>
        <w:t xml:space="preserve"> provides an overview of the policies, procedures, and resources of the University of Alabama PhD Program in Social Work. </w:t>
      </w:r>
      <w:r w:rsidR="008647DF">
        <w:rPr>
          <w:rFonts w:ascii="Garamond" w:eastAsia="MS Mincho" w:hAnsi="Garamond" w:cs="Times New Roman"/>
        </w:rPr>
        <w:t xml:space="preserve"> You will want to</w:t>
      </w:r>
      <w:r w:rsidRPr="00E046D6">
        <w:rPr>
          <w:rFonts w:ascii="Garamond" w:eastAsia="MS Mincho" w:hAnsi="Garamond" w:cs="Times New Roman"/>
        </w:rPr>
        <w:t xml:space="preserve"> </w:t>
      </w:r>
      <w:r w:rsidR="00225B56">
        <w:rPr>
          <w:rFonts w:ascii="Garamond" w:eastAsia="MS Mincho" w:hAnsi="Garamond" w:cs="Times New Roman"/>
        </w:rPr>
        <w:t>become familiar with</w:t>
      </w:r>
      <w:r w:rsidRPr="00E046D6">
        <w:rPr>
          <w:rFonts w:ascii="Garamond" w:eastAsia="MS Mincho" w:hAnsi="Garamond" w:cs="Times New Roman"/>
        </w:rPr>
        <w:t xml:space="preserve"> these policies and procedures as you successfully progress toward the PhD.</w:t>
      </w:r>
    </w:p>
    <w:p w14:paraId="0B7BE0C2" w14:textId="77777777" w:rsidR="0082586E" w:rsidRPr="00E046D6" w:rsidRDefault="0082586E" w:rsidP="00BC3889">
      <w:pPr>
        <w:pStyle w:val="PlainText"/>
        <w:rPr>
          <w:rFonts w:ascii="Garamond" w:eastAsia="MS Mincho" w:hAnsi="Garamond" w:cs="Times New Roman"/>
        </w:rPr>
      </w:pPr>
      <w:r w:rsidRPr="00E046D6">
        <w:rPr>
          <w:rFonts w:ascii="Garamond" w:eastAsia="MS Mincho" w:hAnsi="Garamond" w:cs="Times New Roman"/>
        </w:rPr>
        <w:t xml:space="preserve"> </w:t>
      </w:r>
    </w:p>
    <w:p w14:paraId="2A6A1F23" w14:textId="768739A9" w:rsidR="0082586E" w:rsidRPr="00E046D6" w:rsidRDefault="6E4FC757" w:rsidP="00BC3889">
      <w:pPr>
        <w:pStyle w:val="PlainText"/>
        <w:rPr>
          <w:rFonts w:ascii="Garamond" w:eastAsia="MS Mincho" w:hAnsi="Garamond" w:cs="Times New Roman"/>
        </w:rPr>
      </w:pPr>
      <w:r w:rsidRPr="6E4FC757">
        <w:rPr>
          <w:rFonts w:ascii="Garamond" w:eastAsia="MS Mincho" w:hAnsi="Garamond" w:cs="Times New Roman"/>
        </w:rPr>
        <w:t xml:space="preserve">What may not be apparent in the following pages is the commitment of the School of Social Work faculty members to advising PhD students; our continuous efforts to make the curriculum relevant and stimulating for students; faculty mentorship by example and through collaborative activities; and ongoing assistance to identify employment opportunities for social work scholarship, research, education, and training. </w:t>
      </w:r>
    </w:p>
    <w:p w14:paraId="44393F15" w14:textId="77777777" w:rsidR="0082586E" w:rsidRPr="00E046D6" w:rsidRDefault="0082586E" w:rsidP="00BC3889">
      <w:pPr>
        <w:pStyle w:val="PlainText"/>
        <w:rPr>
          <w:rFonts w:ascii="Garamond" w:eastAsia="MS Mincho" w:hAnsi="Garamond" w:cs="Times New Roman"/>
        </w:rPr>
      </w:pPr>
    </w:p>
    <w:p w14:paraId="6335D966" w14:textId="0DAC8663" w:rsidR="0082586E" w:rsidRPr="00E046D6" w:rsidRDefault="5A965357" w:rsidP="00BC3889">
      <w:pPr>
        <w:pStyle w:val="PlainText"/>
        <w:rPr>
          <w:rFonts w:ascii="Garamond" w:eastAsia="MS Mincho" w:hAnsi="Garamond" w:cs="Times New Roman"/>
        </w:rPr>
      </w:pPr>
      <w:r w:rsidRPr="5A965357">
        <w:rPr>
          <w:rFonts w:ascii="Garamond" w:eastAsia="MS Mincho" w:hAnsi="Garamond" w:cs="Times New Roman"/>
        </w:rPr>
        <w:t xml:space="preserve">Your fellow students in the PhD Program stand as an excellent resource to share their experiences, support, and advice.  We hope that the relationships you form with peers will become life-long collegial and personal contacts after your graduation from the </w:t>
      </w:r>
      <w:proofErr w:type="gramStart"/>
      <w:r w:rsidRPr="5A965357">
        <w:rPr>
          <w:rFonts w:ascii="Garamond" w:eastAsia="MS Mincho" w:hAnsi="Garamond" w:cs="Times New Roman"/>
        </w:rPr>
        <w:t>School</w:t>
      </w:r>
      <w:proofErr w:type="gramEnd"/>
      <w:r w:rsidRPr="5A965357">
        <w:rPr>
          <w:rFonts w:ascii="Garamond" w:eastAsia="MS Mincho" w:hAnsi="Garamond" w:cs="Times New Roman"/>
        </w:rPr>
        <w:t>. The PhD Student Organization (PSO) selects at least one student each year to represent students on the PhD Program Committee and sponsors informal and formal functions.  We encourage your involvement with the PSO.</w:t>
      </w:r>
    </w:p>
    <w:p w14:paraId="23E216EB" w14:textId="77777777" w:rsidR="0082586E" w:rsidRPr="00E046D6" w:rsidRDefault="0082586E" w:rsidP="00BC3889">
      <w:pPr>
        <w:pStyle w:val="PlainText"/>
        <w:rPr>
          <w:rFonts w:ascii="Garamond" w:eastAsia="MS Mincho" w:hAnsi="Garamond" w:cs="Times New Roman"/>
        </w:rPr>
      </w:pPr>
    </w:p>
    <w:p w14:paraId="3395E853" w14:textId="2EAC338C" w:rsidR="0021471B" w:rsidRPr="00E046D6" w:rsidRDefault="5A965357" w:rsidP="00BC3889">
      <w:pPr>
        <w:pStyle w:val="PlainText"/>
        <w:rPr>
          <w:rFonts w:ascii="Garamond" w:eastAsia="MS Mincho" w:hAnsi="Garamond" w:cs="Times New Roman"/>
        </w:rPr>
      </w:pPr>
      <w:r w:rsidRPr="5A965357">
        <w:rPr>
          <w:rFonts w:ascii="Garamond" w:eastAsia="MS Mincho" w:hAnsi="Garamond" w:cs="Times New Roman"/>
        </w:rPr>
        <w:t xml:space="preserve">The Dean of the School of Social Work, Schnavia Hatcher, PhD is a strong advocate for the PhD Program and will provide excellent support for students, faculty, and the overall program, as will the Dean of the University's Graduate School, Dr. Susan </w:t>
      </w:r>
      <w:proofErr w:type="gramStart"/>
      <w:r w:rsidRPr="5A965357">
        <w:rPr>
          <w:rFonts w:ascii="Garamond" w:eastAsia="MS Mincho" w:hAnsi="Garamond" w:cs="Times New Roman"/>
        </w:rPr>
        <w:t>Carvalho;</w:t>
      </w:r>
      <w:proofErr w:type="gramEnd"/>
      <w:r w:rsidRPr="5A965357">
        <w:rPr>
          <w:rFonts w:ascii="Garamond" w:eastAsia="MS Mincho" w:hAnsi="Garamond" w:cs="Times New Roman"/>
        </w:rPr>
        <w:t xml:space="preserve"> and her staff.  As the Director of the PhD Program, I strive to be available to answer your questions and respond to your concerns, whether by e-mail, by phone, or by appointment. </w:t>
      </w:r>
    </w:p>
    <w:p w14:paraId="18FE7F69" w14:textId="77777777" w:rsidR="0021471B" w:rsidRPr="00E046D6" w:rsidRDefault="0021471B" w:rsidP="00BC3889">
      <w:pPr>
        <w:pStyle w:val="PlainText"/>
        <w:rPr>
          <w:rFonts w:ascii="Garamond" w:eastAsia="MS Mincho" w:hAnsi="Garamond" w:cs="Times New Roman"/>
        </w:rPr>
      </w:pPr>
    </w:p>
    <w:p w14:paraId="766AAF04" w14:textId="77777777" w:rsidR="0082586E" w:rsidRPr="00E046D6" w:rsidRDefault="0082586E" w:rsidP="00BC3889">
      <w:pPr>
        <w:pStyle w:val="PlainText"/>
        <w:rPr>
          <w:rFonts w:ascii="Garamond" w:eastAsia="MS Mincho" w:hAnsi="Garamond" w:cs="Times New Roman"/>
        </w:rPr>
      </w:pPr>
      <w:r w:rsidRPr="00E046D6">
        <w:rPr>
          <w:rFonts w:ascii="Garamond" w:eastAsia="MS Mincho" w:hAnsi="Garamond" w:cs="Times New Roman"/>
        </w:rPr>
        <w:t>Best wishes to you</w:t>
      </w:r>
      <w:r w:rsidR="008647DF">
        <w:rPr>
          <w:rFonts w:ascii="Garamond" w:eastAsia="MS Mincho" w:hAnsi="Garamond" w:cs="Times New Roman"/>
        </w:rPr>
        <w:t xml:space="preserve"> through your </w:t>
      </w:r>
      <w:r w:rsidRPr="00E046D6">
        <w:rPr>
          <w:rFonts w:ascii="Garamond" w:eastAsia="MS Mincho" w:hAnsi="Garamond" w:cs="Times New Roman"/>
        </w:rPr>
        <w:t xml:space="preserve">exciting and challenging academic journey </w:t>
      </w:r>
      <w:r w:rsidR="00EA6D98">
        <w:rPr>
          <w:rFonts w:ascii="Garamond" w:eastAsia="MS Mincho" w:hAnsi="Garamond" w:cs="Times New Roman"/>
        </w:rPr>
        <w:t xml:space="preserve">toward </w:t>
      </w:r>
      <w:r w:rsidRPr="00E046D6">
        <w:rPr>
          <w:rFonts w:ascii="Garamond" w:eastAsia="MS Mincho" w:hAnsi="Garamond" w:cs="Times New Roman"/>
        </w:rPr>
        <w:t>pursuit of your PhD</w:t>
      </w:r>
      <w:r w:rsidR="00602E80">
        <w:rPr>
          <w:rFonts w:ascii="Garamond" w:eastAsia="MS Mincho" w:hAnsi="Garamond" w:cs="Times New Roman"/>
        </w:rPr>
        <w:t xml:space="preserve"> in social work</w:t>
      </w:r>
      <w:r w:rsidRPr="00E046D6">
        <w:rPr>
          <w:rFonts w:ascii="Garamond" w:eastAsia="MS Mincho" w:hAnsi="Garamond" w:cs="Times New Roman"/>
        </w:rPr>
        <w:t>.</w:t>
      </w:r>
    </w:p>
    <w:p w14:paraId="75C91E6B" w14:textId="77777777" w:rsidR="0082586E" w:rsidRPr="00E046D6" w:rsidRDefault="0082586E" w:rsidP="00BC3889">
      <w:pPr>
        <w:pStyle w:val="PlainText"/>
        <w:rPr>
          <w:rFonts w:ascii="Garamond" w:eastAsia="MS Mincho" w:hAnsi="Garamond" w:cs="Times New Roman"/>
        </w:rPr>
      </w:pPr>
    </w:p>
    <w:p w14:paraId="3FA0D35A" w14:textId="77777777" w:rsidR="00954F86" w:rsidRPr="00E046D6" w:rsidRDefault="00D31743" w:rsidP="00BC3889">
      <w:pPr>
        <w:pStyle w:val="PlainText"/>
        <w:rPr>
          <w:rFonts w:ascii="Garamond" w:eastAsia="MS Mincho" w:hAnsi="Garamond" w:cs="Times New Roman"/>
        </w:rPr>
      </w:pPr>
      <w:r w:rsidRPr="00E046D6">
        <w:rPr>
          <w:rFonts w:ascii="Garamond" w:eastAsia="MS Mincho" w:hAnsi="Garamond" w:cs="Times New Roman"/>
        </w:rPr>
        <w:t>Welcome to t</w:t>
      </w:r>
      <w:r w:rsidR="0082586E" w:rsidRPr="00E046D6">
        <w:rPr>
          <w:rFonts w:ascii="Garamond" w:eastAsia="MS Mincho" w:hAnsi="Garamond" w:cs="Times New Roman"/>
        </w:rPr>
        <w:t xml:space="preserve">he University of Alabama and the School of Social Work!  </w:t>
      </w:r>
    </w:p>
    <w:p w14:paraId="17D8ED81" w14:textId="77777777" w:rsidR="0082586E" w:rsidRPr="00E046D6" w:rsidRDefault="0082586E" w:rsidP="00BC3889">
      <w:pPr>
        <w:pStyle w:val="PlainText"/>
        <w:rPr>
          <w:rFonts w:ascii="Garamond" w:eastAsia="MS Mincho" w:hAnsi="Garamond" w:cs="Times New Roman"/>
        </w:rPr>
      </w:pPr>
    </w:p>
    <w:p w14:paraId="781C1E1D" w14:textId="0EEE2FEC" w:rsidR="0082586E" w:rsidRPr="00E046D6" w:rsidRDefault="006676F7" w:rsidP="00BC3889">
      <w:pPr>
        <w:rPr>
          <w:rFonts w:ascii="Garamond" w:hAnsi="Garamond"/>
        </w:rPr>
      </w:pPr>
      <w:r w:rsidRPr="00E046D6">
        <w:rPr>
          <w:rFonts w:ascii="Garamond" w:hAnsi="Garamond"/>
        </w:rPr>
        <w:t xml:space="preserve">August </w:t>
      </w:r>
      <w:r w:rsidR="00051751" w:rsidRPr="00E046D6">
        <w:rPr>
          <w:rFonts w:ascii="Garamond" w:hAnsi="Garamond"/>
        </w:rPr>
        <w:t>20</w:t>
      </w:r>
      <w:r w:rsidR="00FB31A8">
        <w:rPr>
          <w:rFonts w:ascii="Garamond" w:hAnsi="Garamond"/>
        </w:rPr>
        <w:t>2</w:t>
      </w:r>
      <w:r w:rsidR="004816A6">
        <w:rPr>
          <w:rFonts w:ascii="Garamond" w:hAnsi="Garamond"/>
        </w:rPr>
        <w:t>3</w:t>
      </w:r>
    </w:p>
    <w:p w14:paraId="69BC3DD6" w14:textId="45998457" w:rsidR="0082586E" w:rsidRPr="00E046D6" w:rsidRDefault="6E4FC757" w:rsidP="00BC3889">
      <w:pPr>
        <w:rPr>
          <w:rFonts w:ascii="Garamond" w:hAnsi="Garamond"/>
        </w:rPr>
      </w:pPr>
      <w:r w:rsidRPr="6E4FC757">
        <w:rPr>
          <w:rFonts w:ascii="Garamond" w:hAnsi="Garamond"/>
        </w:rPr>
        <w:t>Debra Nelson-Gardell, PhD, LICSW</w:t>
      </w:r>
    </w:p>
    <w:p w14:paraId="759D2BF5" w14:textId="77777777" w:rsidR="0082586E" w:rsidRPr="00E046D6" w:rsidRDefault="6E4FC757" w:rsidP="00BC3889">
      <w:pPr>
        <w:rPr>
          <w:rFonts w:ascii="Garamond" w:hAnsi="Garamond"/>
        </w:rPr>
      </w:pPr>
      <w:r w:rsidRPr="6E4FC757">
        <w:rPr>
          <w:rFonts w:ascii="Garamond" w:hAnsi="Garamond"/>
        </w:rPr>
        <w:t>Associate Professor</w:t>
      </w:r>
    </w:p>
    <w:p w14:paraId="38E32AC5" w14:textId="2013B4BB" w:rsidR="6E4FC757" w:rsidRDefault="6E4FC757" w:rsidP="6E4FC757">
      <w:pPr>
        <w:spacing w:line="259" w:lineRule="auto"/>
        <w:rPr>
          <w:rFonts w:ascii="Garamond" w:hAnsi="Garamond"/>
        </w:rPr>
      </w:pPr>
      <w:r w:rsidRPr="6E4FC757">
        <w:rPr>
          <w:rFonts w:ascii="Garamond" w:hAnsi="Garamond"/>
        </w:rPr>
        <w:t>PhD Program Director</w:t>
      </w:r>
    </w:p>
    <w:p w14:paraId="5057C4E6" w14:textId="77777777" w:rsidR="0082586E" w:rsidRPr="00E046D6" w:rsidRDefault="0082586E" w:rsidP="00BC3889">
      <w:pPr>
        <w:rPr>
          <w:rFonts w:ascii="Garamond" w:hAnsi="Garamond"/>
        </w:rPr>
      </w:pPr>
      <w:r w:rsidRPr="00E046D6">
        <w:rPr>
          <w:rFonts w:ascii="Garamond" w:hAnsi="Garamond"/>
        </w:rPr>
        <w:br w:type="page"/>
      </w:r>
    </w:p>
    <w:sdt>
      <w:sdtPr>
        <w:rPr>
          <w:rFonts w:ascii="Times New Roman" w:eastAsia="Times New Roman" w:hAnsi="Times New Roman" w:cs="Times New Roman"/>
          <w:b w:val="0"/>
          <w:bCs w:val="0"/>
          <w:color w:val="auto"/>
          <w:sz w:val="24"/>
          <w:szCs w:val="24"/>
          <w:lang w:eastAsia="en-US"/>
        </w:rPr>
        <w:id w:val="404880196"/>
        <w:docPartObj>
          <w:docPartGallery w:val="Table of Contents"/>
          <w:docPartUnique/>
        </w:docPartObj>
      </w:sdtPr>
      <w:sdtEndPr>
        <w:rPr>
          <w:noProof/>
        </w:rPr>
      </w:sdtEndPr>
      <w:sdtContent>
        <w:p w14:paraId="038D8E22" w14:textId="76007EE4" w:rsidR="00BE4EDB" w:rsidRDefault="00BE4EDB">
          <w:pPr>
            <w:pStyle w:val="TOCHeading"/>
          </w:pPr>
          <w:r>
            <w:t>Table of Contents</w:t>
          </w:r>
        </w:p>
        <w:p w14:paraId="0D2CDC25" w14:textId="7BC8BC84" w:rsidR="00BE4EDB" w:rsidRDefault="00BE4EDB">
          <w:pPr>
            <w:pStyle w:val="TOC1"/>
            <w:tabs>
              <w:tab w:val="left" w:pos="440"/>
            </w:tabs>
            <w:rPr>
              <w:rFonts w:asciiTheme="minorHAnsi" w:eastAsiaTheme="minorEastAsia" w:hAnsiTheme="minorHAnsi" w:cstheme="minorBidi"/>
              <w:b w:val="0"/>
              <w:caps w:val="0"/>
              <w:kern w:val="2"/>
              <w:sz w:val="22"/>
              <w:szCs w:val="22"/>
              <w14:ligatures w14:val="standardContextual"/>
            </w:rPr>
          </w:pPr>
          <w:r>
            <w:fldChar w:fldCharType="begin"/>
          </w:r>
          <w:r>
            <w:instrText xml:space="preserve"> TOC \o "1-3" \h \z \u </w:instrText>
          </w:r>
          <w:r>
            <w:fldChar w:fldCharType="separate"/>
          </w:r>
          <w:hyperlink w:anchor="_Toc142297059" w:history="1">
            <w:r w:rsidRPr="006E0046">
              <w:rPr>
                <w:rStyle w:val="Hyperlink"/>
              </w:rPr>
              <w:t>I.</w:t>
            </w:r>
            <w:r>
              <w:rPr>
                <w:rFonts w:asciiTheme="minorHAnsi" w:eastAsiaTheme="minorEastAsia" w:hAnsiTheme="minorHAnsi" w:cstheme="minorBidi"/>
                <w:b w:val="0"/>
                <w:caps w:val="0"/>
                <w:kern w:val="2"/>
                <w:sz w:val="22"/>
                <w:szCs w:val="22"/>
                <w14:ligatures w14:val="standardContextual"/>
              </w:rPr>
              <w:tab/>
            </w:r>
            <w:r w:rsidRPr="006E0046">
              <w:rPr>
                <w:rStyle w:val="Hyperlink"/>
              </w:rPr>
              <w:t xml:space="preserve">Purpose of </w:t>
            </w:r>
            <w:r w:rsidR="00250B97">
              <w:rPr>
                <w:rStyle w:val="Hyperlink"/>
              </w:rPr>
              <w:t>Toolkit</w:t>
            </w:r>
            <w:r>
              <w:rPr>
                <w:webHidden/>
              </w:rPr>
              <w:tab/>
            </w:r>
            <w:r>
              <w:rPr>
                <w:webHidden/>
              </w:rPr>
              <w:fldChar w:fldCharType="begin"/>
            </w:r>
            <w:r>
              <w:rPr>
                <w:webHidden/>
              </w:rPr>
              <w:instrText xml:space="preserve"> PAGEREF _Toc142297059 \h </w:instrText>
            </w:r>
            <w:r>
              <w:rPr>
                <w:webHidden/>
              </w:rPr>
            </w:r>
            <w:r>
              <w:rPr>
                <w:webHidden/>
              </w:rPr>
              <w:fldChar w:fldCharType="separate"/>
            </w:r>
            <w:r w:rsidR="009D5D5B">
              <w:rPr>
                <w:webHidden/>
              </w:rPr>
              <w:t>6</w:t>
            </w:r>
            <w:r>
              <w:rPr>
                <w:webHidden/>
              </w:rPr>
              <w:fldChar w:fldCharType="end"/>
            </w:r>
          </w:hyperlink>
        </w:p>
        <w:p w14:paraId="0D0633E9" w14:textId="494D0488"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60" w:history="1">
            <w:r w:rsidR="00BE4EDB" w:rsidRPr="006E0046">
              <w:rPr>
                <w:rStyle w:val="Hyperlink"/>
              </w:rPr>
              <w:t>II.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The School of Social Work in the University Context</w:t>
            </w:r>
            <w:r w:rsidR="00BE4EDB">
              <w:rPr>
                <w:webHidden/>
              </w:rPr>
              <w:tab/>
            </w:r>
            <w:r w:rsidR="00BE4EDB">
              <w:rPr>
                <w:webHidden/>
              </w:rPr>
              <w:fldChar w:fldCharType="begin"/>
            </w:r>
            <w:r w:rsidR="00BE4EDB">
              <w:rPr>
                <w:webHidden/>
              </w:rPr>
              <w:instrText xml:space="preserve"> PAGEREF _Toc142297060 \h </w:instrText>
            </w:r>
            <w:r w:rsidR="00BE4EDB">
              <w:rPr>
                <w:webHidden/>
              </w:rPr>
            </w:r>
            <w:r w:rsidR="00BE4EDB">
              <w:rPr>
                <w:webHidden/>
              </w:rPr>
              <w:fldChar w:fldCharType="separate"/>
            </w:r>
            <w:r w:rsidR="009D5D5B">
              <w:rPr>
                <w:webHidden/>
              </w:rPr>
              <w:t>6</w:t>
            </w:r>
            <w:r w:rsidR="00BE4EDB">
              <w:rPr>
                <w:webHidden/>
              </w:rPr>
              <w:fldChar w:fldCharType="end"/>
            </w:r>
          </w:hyperlink>
        </w:p>
        <w:p w14:paraId="42023B86" w14:textId="4C595E69" w:rsidR="00BE4EDB" w:rsidRDefault="00000000">
          <w:pPr>
            <w:pStyle w:val="TOC2"/>
            <w:rPr>
              <w:rFonts w:asciiTheme="minorHAnsi" w:eastAsiaTheme="minorEastAsia" w:hAnsiTheme="minorHAnsi" w:cstheme="minorBidi"/>
              <w:kern w:val="2"/>
              <w:sz w:val="22"/>
              <w:szCs w:val="22"/>
              <w14:ligatures w14:val="standardContextual"/>
            </w:rPr>
          </w:pPr>
          <w:hyperlink w:anchor="_Toc142297061" w:history="1">
            <w:r w:rsidR="00BE4EDB" w:rsidRPr="006E0046">
              <w:rPr>
                <w:rStyle w:val="Hyperlink"/>
              </w:rPr>
              <w:t>The University of Alabama</w:t>
            </w:r>
            <w:r w:rsidR="00BE4EDB">
              <w:rPr>
                <w:webHidden/>
              </w:rPr>
              <w:tab/>
            </w:r>
            <w:r w:rsidR="00BE4EDB">
              <w:rPr>
                <w:webHidden/>
              </w:rPr>
              <w:fldChar w:fldCharType="begin"/>
            </w:r>
            <w:r w:rsidR="00BE4EDB">
              <w:rPr>
                <w:webHidden/>
              </w:rPr>
              <w:instrText xml:space="preserve"> PAGEREF _Toc142297061 \h </w:instrText>
            </w:r>
            <w:r w:rsidR="00BE4EDB">
              <w:rPr>
                <w:webHidden/>
              </w:rPr>
            </w:r>
            <w:r w:rsidR="00BE4EDB">
              <w:rPr>
                <w:webHidden/>
              </w:rPr>
              <w:fldChar w:fldCharType="separate"/>
            </w:r>
            <w:r w:rsidR="009D5D5B">
              <w:rPr>
                <w:webHidden/>
              </w:rPr>
              <w:t>6</w:t>
            </w:r>
            <w:r w:rsidR="00BE4EDB">
              <w:rPr>
                <w:webHidden/>
              </w:rPr>
              <w:fldChar w:fldCharType="end"/>
            </w:r>
          </w:hyperlink>
        </w:p>
        <w:p w14:paraId="6AB26143" w14:textId="3FE1F420" w:rsidR="00BE4EDB" w:rsidRDefault="00000000">
          <w:pPr>
            <w:pStyle w:val="TOC2"/>
            <w:rPr>
              <w:rFonts w:asciiTheme="minorHAnsi" w:eastAsiaTheme="minorEastAsia" w:hAnsiTheme="minorHAnsi" w:cstheme="minorBidi"/>
              <w:kern w:val="2"/>
              <w:sz w:val="22"/>
              <w:szCs w:val="22"/>
              <w14:ligatures w14:val="standardContextual"/>
            </w:rPr>
          </w:pPr>
          <w:hyperlink w:anchor="_Toc142297062" w:history="1">
            <w:r w:rsidR="00BE4EDB" w:rsidRPr="006E0046">
              <w:rPr>
                <w:rStyle w:val="Hyperlink"/>
              </w:rPr>
              <w:t>The Graduate School</w:t>
            </w:r>
            <w:r w:rsidR="00BE4EDB">
              <w:rPr>
                <w:webHidden/>
              </w:rPr>
              <w:tab/>
            </w:r>
            <w:r w:rsidR="00BE4EDB">
              <w:rPr>
                <w:webHidden/>
              </w:rPr>
              <w:fldChar w:fldCharType="begin"/>
            </w:r>
            <w:r w:rsidR="00BE4EDB">
              <w:rPr>
                <w:webHidden/>
              </w:rPr>
              <w:instrText xml:space="preserve"> PAGEREF _Toc142297062 \h </w:instrText>
            </w:r>
            <w:r w:rsidR="00BE4EDB">
              <w:rPr>
                <w:webHidden/>
              </w:rPr>
            </w:r>
            <w:r w:rsidR="00BE4EDB">
              <w:rPr>
                <w:webHidden/>
              </w:rPr>
              <w:fldChar w:fldCharType="separate"/>
            </w:r>
            <w:r w:rsidR="009D5D5B">
              <w:rPr>
                <w:webHidden/>
              </w:rPr>
              <w:t>6</w:t>
            </w:r>
            <w:r w:rsidR="00BE4EDB">
              <w:rPr>
                <w:webHidden/>
              </w:rPr>
              <w:fldChar w:fldCharType="end"/>
            </w:r>
          </w:hyperlink>
        </w:p>
        <w:p w14:paraId="584A4285" w14:textId="1F424273" w:rsidR="00BE4EDB" w:rsidRDefault="00000000">
          <w:pPr>
            <w:pStyle w:val="TOC2"/>
            <w:rPr>
              <w:rFonts w:asciiTheme="minorHAnsi" w:eastAsiaTheme="minorEastAsia" w:hAnsiTheme="minorHAnsi" w:cstheme="minorBidi"/>
              <w:kern w:val="2"/>
              <w:sz w:val="22"/>
              <w:szCs w:val="22"/>
              <w14:ligatures w14:val="standardContextual"/>
            </w:rPr>
          </w:pPr>
          <w:hyperlink w:anchor="_Toc142297063" w:history="1">
            <w:r w:rsidR="00BE4EDB" w:rsidRPr="006E0046">
              <w:rPr>
                <w:rStyle w:val="Hyperlink"/>
              </w:rPr>
              <w:t>The PhD Program</w:t>
            </w:r>
            <w:r w:rsidR="00BE4EDB">
              <w:rPr>
                <w:webHidden/>
              </w:rPr>
              <w:tab/>
            </w:r>
            <w:r w:rsidR="00BE4EDB">
              <w:rPr>
                <w:webHidden/>
              </w:rPr>
              <w:fldChar w:fldCharType="begin"/>
            </w:r>
            <w:r w:rsidR="00BE4EDB">
              <w:rPr>
                <w:webHidden/>
              </w:rPr>
              <w:instrText xml:space="preserve"> PAGEREF _Toc142297063 \h </w:instrText>
            </w:r>
            <w:r w:rsidR="00BE4EDB">
              <w:rPr>
                <w:webHidden/>
              </w:rPr>
            </w:r>
            <w:r w:rsidR="00BE4EDB">
              <w:rPr>
                <w:webHidden/>
              </w:rPr>
              <w:fldChar w:fldCharType="separate"/>
            </w:r>
            <w:r w:rsidR="009D5D5B">
              <w:rPr>
                <w:webHidden/>
              </w:rPr>
              <w:t>7</w:t>
            </w:r>
            <w:r w:rsidR="00BE4EDB">
              <w:rPr>
                <w:webHidden/>
              </w:rPr>
              <w:fldChar w:fldCharType="end"/>
            </w:r>
          </w:hyperlink>
        </w:p>
        <w:p w14:paraId="33E6D9D5" w14:textId="4BFBFF48"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64" w:history="1">
            <w:r w:rsidR="00BE4EDB" w:rsidRPr="006E0046">
              <w:rPr>
                <w:rStyle w:val="Hyperlink"/>
              </w:rPr>
              <w:t>III.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The PhD Program in Social Work</w:t>
            </w:r>
            <w:r w:rsidR="00BE4EDB">
              <w:rPr>
                <w:webHidden/>
              </w:rPr>
              <w:tab/>
            </w:r>
            <w:r w:rsidR="00BE4EDB">
              <w:rPr>
                <w:webHidden/>
              </w:rPr>
              <w:fldChar w:fldCharType="begin"/>
            </w:r>
            <w:r w:rsidR="00BE4EDB">
              <w:rPr>
                <w:webHidden/>
              </w:rPr>
              <w:instrText xml:space="preserve"> PAGEREF _Toc142297064 \h </w:instrText>
            </w:r>
            <w:r w:rsidR="00BE4EDB">
              <w:rPr>
                <w:webHidden/>
              </w:rPr>
            </w:r>
            <w:r w:rsidR="00BE4EDB">
              <w:rPr>
                <w:webHidden/>
              </w:rPr>
              <w:fldChar w:fldCharType="separate"/>
            </w:r>
            <w:r w:rsidR="009D5D5B">
              <w:rPr>
                <w:webHidden/>
              </w:rPr>
              <w:t>9</w:t>
            </w:r>
            <w:r w:rsidR="00BE4EDB">
              <w:rPr>
                <w:webHidden/>
              </w:rPr>
              <w:fldChar w:fldCharType="end"/>
            </w:r>
          </w:hyperlink>
        </w:p>
        <w:p w14:paraId="3A3FA156" w14:textId="1D7D4E44" w:rsidR="00BE4EDB" w:rsidRDefault="00000000">
          <w:pPr>
            <w:pStyle w:val="TOC2"/>
            <w:rPr>
              <w:rFonts w:asciiTheme="minorHAnsi" w:eastAsiaTheme="minorEastAsia" w:hAnsiTheme="minorHAnsi" w:cstheme="minorBidi"/>
              <w:kern w:val="2"/>
              <w:sz w:val="22"/>
              <w:szCs w:val="22"/>
              <w14:ligatures w14:val="standardContextual"/>
            </w:rPr>
          </w:pPr>
          <w:hyperlink w:anchor="_Toc142297065" w:history="1">
            <w:r w:rsidR="00BE4EDB" w:rsidRPr="006E0046">
              <w:rPr>
                <w:rStyle w:val="Hyperlink"/>
              </w:rPr>
              <w:t>Objectives</w:t>
            </w:r>
            <w:r w:rsidR="00BE4EDB">
              <w:rPr>
                <w:webHidden/>
              </w:rPr>
              <w:tab/>
            </w:r>
            <w:r w:rsidR="00BE4EDB">
              <w:rPr>
                <w:webHidden/>
              </w:rPr>
              <w:fldChar w:fldCharType="begin"/>
            </w:r>
            <w:r w:rsidR="00BE4EDB">
              <w:rPr>
                <w:webHidden/>
              </w:rPr>
              <w:instrText xml:space="preserve"> PAGEREF _Toc142297065 \h </w:instrText>
            </w:r>
            <w:r w:rsidR="00BE4EDB">
              <w:rPr>
                <w:webHidden/>
              </w:rPr>
            </w:r>
            <w:r w:rsidR="00BE4EDB">
              <w:rPr>
                <w:webHidden/>
              </w:rPr>
              <w:fldChar w:fldCharType="separate"/>
            </w:r>
            <w:r w:rsidR="009D5D5B">
              <w:rPr>
                <w:webHidden/>
              </w:rPr>
              <w:t>9</w:t>
            </w:r>
            <w:r w:rsidR="00BE4EDB">
              <w:rPr>
                <w:webHidden/>
              </w:rPr>
              <w:fldChar w:fldCharType="end"/>
            </w:r>
          </w:hyperlink>
        </w:p>
        <w:p w14:paraId="361D3BBB" w14:textId="6B3049C3" w:rsidR="00BE4EDB" w:rsidRDefault="00000000">
          <w:pPr>
            <w:pStyle w:val="TOC2"/>
            <w:rPr>
              <w:rFonts w:asciiTheme="minorHAnsi" w:eastAsiaTheme="minorEastAsia" w:hAnsiTheme="minorHAnsi" w:cstheme="minorBidi"/>
              <w:kern w:val="2"/>
              <w:sz w:val="22"/>
              <w:szCs w:val="22"/>
              <w14:ligatures w14:val="standardContextual"/>
            </w:rPr>
          </w:pPr>
          <w:hyperlink w:anchor="_Toc142297066" w:history="1">
            <w:r w:rsidR="00BE4EDB" w:rsidRPr="006E0046">
              <w:rPr>
                <w:rStyle w:val="Hyperlink"/>
              </w:rPr>
              <w:t>Intellectual and Professional Growth</w:t>
            </w:r>
            <w:r w:rsidR="00BE4EDB">
              <w:rPr>
                <w:webHidden/>
              </w:rPr>
              <w:tab/>
            </w:r>
            <w:r w:rsidR="00BE4EDB">
              <w:rPr>
                <w:webHidden/>
              </w:rPr>
              <w:fldChar w:fldCharType="begin"/>
            </w:r>
            <w:r w:rsidR="00BE4EDB">
              <w:rPr>
                <w:webHidden/>
              </w:rPr>
              <w:instrText xml:space="preserve"> PAGEREF _Toc142297066 \h </w:instrText>
            </w:r>
            <w:r w:rsidR="00BE4EDB">
              <w:rPr>
                <w:webHidden/>
              </w:rPr>
            </w:r>
            <w:r w:rsidR="00BE4EDB">
              <w:rPr>
                <w:webHidden/>
              </w:rPr>
              <w:fldChar w:fldCharType="separate"/>
            </w:r>
            <w:r w:rsidR="009D5D5B">
              <w:rPr>
                <w:webHidden/>
              </w:rPr>
              <w:t>10</w:t>
            </w:r>
            <w:r w:rsidR="00BE4EDB">
              <w:rPr>
                <w:webHidden/>
              </w:rPr>
              <w:fldChar w:fldCharType="end"/>
            </w:r>
          </w:hyperlink>
        </w:p>
        <w:p w14:paraId="1A894675" w14:textId="368AAD7C" w:rsidR="00BE4EDB" w:rsidRDefault="00000000">
          <w:pPr>
            <w:pStyle w:val="TOC2"/>
            <w:rPr>
              <w:rFonts w:asciiTheme="minorHAnsi" w:eastAsiaTheme="minorEastAsia" w:hAnsiTheme="minorHAnsi" w:cstheme="minorBidi"/>
              <w:kern w:val="2"/>
              <w:sz w:val="22"/>
              <w:szCs w:val="22"/>
              <w14:ligatures w14:val="standardContextual"/>
            </w:rPr>
          </w:pPr>
          <w:hyperlink w:anchor="_Toc142297067" w:history="1">
            <w:r w:rsidR="00BE4EDB" w:rsidRPr="006E0046">
              <w:rPr>
                <w:rStyle w:val="Hyperlink"/>
              </w:rPr>
              <w:t>Basic Components of the PhD Program</w:t>
            </w:r>
            <w:r w:rsidR="00BE4EDB">
              <w:rPr>
                <w:webHidden/>
              </w:rPr>
              <w:tab/>
            </w:r>
            <w:r w:rsidR="00BE4EDB">
              <w:rPr>
                <w:webHidden/>
              </w:rPr>
              <w:fldChar w:fldCharType="begin"/>
            </w:r>
            <w:r w:rsidR="00BE4EDB">
              <w:rPr>
                <w:webHidden/>
              </w:rPr>
              <w:instrText xml:space="preserve"> PAGEREF _Toc142297067 \h </w:instrText>
            </w:r>
            <w:r w:rsidR="00BE4EDB">
              <w:rPr>
                <w:webHidden/>
              </w:rPr>
            </w:r>
            <w:r w:rsidR="00BE4EDB">
              <w:rPr>
                <w:webHidden/>
              </w:rPr>
              <w:fldChar w:fldCharType="separate"/>
            </w:r>
            <w:r w:rsidR="009D5D5B">
              <w:rPr>
                <w:webHidden/>
              </w:rPr>
              <w:t>10</w:t>
            </w:r>
            <w:r w:rsidR="00BE4EDB">
              <w:rPr>
                <w:webHidden/>
              </w:rPr>
              <w:fldChar w:fldCharType="end"/>
            </w:r>
          </w:hyperlink>
        </w:p>
        <w:p w14:paraId="1F60C1F6" w14:textId="012E3A67"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68" w:history="1">
            <w:r w:rsidR="00BE4EDB" w:rsidRPr="006E0046">
              <w:rPr>
                <w:rStyle w:val="Hyperlink"/>
              </w:rPr>
              <w:t>IV.</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Social Work Doctoral Faculty and the PhD Program Committee</w:t>
            </w:r>
            <w:r w:rsidR="00BE4EDB">
              <w:rPr>
                <w:webHidden/>
              </w:rPr>
              <w:tab/>
            </w:r>
            <w:r w:rsidR="00BE4EDB">
              <w:rPr>
                <w:webHidden/>
              </w:rPr>
              <w:fldChar w:fldCharType="begin"/>
            </w:r>
            <w:r w:rsidR="00BE4EDB">
              <w:rPr>
                <w:webHidden/>
              </w:rPr>
              <w:instrText xml:space="preserve"> PAGEREF _Toc142297068 \h </w:instrText>
            </w:r>
            <w:r w:rsidR="00BE4EDB">
              <w:rPr>
                <w:webHidden/>
              </w:rPr>
            </w:r>
            <w:r w:rsidR="00BE4EDB">
              <w:rPr>
                <w:webHidden/>
              </w:rPr>
              <w:fldChar w:fldCharType="separate"/>
            </w:r>
            <w:r w:rsidR="009D5D5B">
              <w:rPr>
                <w:webHidden/>
              </w:rPr>
              <w:t>11</w:t>
            </w:r>
            <w:r w:rsidR="00BE4EDB">
              <w:rPr>
                <w:webHidden/>
              </w:rPr>
              <w:fldChar w:fldCharType="end"/>
            </w:r>
          </w:hyperlink>
        </w:p>
        <w:p w14:paraId="5DFDAA78" w14:textId="6583386A" w:rsidR="00BE4EDB" w:rsidRDefault="00000000">
          <w:pPr>
            <w:pStyle w:val="TOC2"/>
            <w:rPr>
              <w:rFonts w:asciiTheme="minorHAnsi" w:eastAsiaTheme="minorEastAsia" w:hAnsiTheme="minorHAnsi" w:cstheme="minorBidi"/>
              <w:kern w:val="2"/>
              <w:sz w:val="22"/>
              <w:szCs w:val="22"/>
              <w14:ligatures w14:val="standardContextual"/>
            </w:rPr>
          </w:pPr>
          <w:hyperlink w:anchor="_Toc142297069" w:history="1">
            <w:r w:rsidR="00BE4EDB" w:rsidRPr="006E0046">
              <w:rPr>
                <w:rStyle w:val="Hyperlink"/>
              </w:rPr>
              <w:t>Full-time Doctoral Faculty, 2022-2023</w:t>
            </w:r>
            <w:r w:rsidR="00BE4EDB">
              <w:rPr>
                <w:webHidden/>
              </w:rPr>
              <w:tab/>
            </w:r>
            <w:r w:rsidR="00BE4EDB">
              <w:rPr>
                <w:webHidden/>
              </w:rPr>
              <w:fldChar w:fldCharType="begin"/>
            </w:r>
            <w:r w:rsidR="00BE4EDB">
              <w:rPr>
                <w:webHidden/>
              </w:rPr>
              <w:instrText xml:space="preserve"> PAGEREF _Toc142297069 \h </w:instrText>
            </w:r>
            <w:r w:rsidR="00BE4EDB">
              <w:rPr>
                <w:webHidden/>
              </w:rPr>
            </w:r>
            <w:r w:rsidR="00BE4EDB">
              <w:rPr>
                <w:webHidden/>
              </w:rPr>
              <w:fldChar w:fldCharType="separate"/>
            </w:r>
            <w:r w:rsidR="009D5D5B">
              <w:rPr>
                <w:webHidden/>
              </w:rPr>
              <w:t>12</w:t>
            </w:r>
            <w:r w:rsidR="00BE4EDB">
              <w:rPr>
                <w:webHidden/>
              </w:rPr>
              <w:fldChar w:fldCharType="end"/>
            </w:r>
          </w:hyperlink>
        </w:p>
        <w:p w14:paraId="6781AEF5" w14:textId="761820C8" w:rsidR="00BE4EDB" w:rsidRDefault="00000000">
          <w:pPr>
            <w:pStyle w:val="TOC2"/>
            <w:rPr>
              <w:rFonts w:asciiTheme="minorHAnsi" w:eastAsiaTheme="minorEastAsia" w:hAnsiTheme="minorHAnsi" w:cstheme="minorBidi"/>
              <w:kern w:val="2"/>
              <w:sz w:val="22"/>
              <w:szCs w:val="22"/>
              <w14:ligatures w14:val="standardContextual"/>
            </w:rPr>
          </w:pPr>
          <w:hyperlink w:anchor="_Toc142297070" w:history="1">
            <w:r w:rsidR="00BE4EDB" w:rsidRPr="006E0046">
              <w:rPr>
                <w:rStyle w:val="Hyperlink"/>
              </w:rPr>
              <w:t>Advisors and Chairs</w:t>
            </w:r>
            <w:r w:rsidR="00BE4EDB">
              <w:rPr>
                <w:webHidden/>
              </w:rPr>
              <w:tab/>
            </w:r>
            <w:r w:rsidR="00BE4EDB">
              <w:rPr>
                <w:webHidden/>
              </w:rPr>
              <w:fldChar w:fldCharType="begin"/>
            </w:r>
            <w:r w:rsidR="00BE4EDB">
              <w:rPr>
                <w:webHidden/>
              </w:rPr>
              <w:instrText xml:space="preserve"> PAGEREF _Toc142297070 \h </w:instrText>
            </w:r>
            <w:r w:rsidR="00BE4EDB">
              <w:rPr>
                <w:webHidden/>
              </w:rPr>
            </w:r>
            <w:r w:rsidR="00BE4EDB">
              <w:rPr>
                <w:webHidden/>
              </w:rPr>
              <w:fldChar w:fldCharType="separate"/>
            </w:r>
            <w:r w:rsidR="009D5D5B">
              <w:rPr>
                <w:webHidden/>
              </w:rPr>
              <w:t>12</w:t>
            </w:r>
            <w:r w:rsidR="00BE4EDB">
              <w:rPr>
                <w:webHidden/>
              </w:rPr>
              <w:fldChar w:fldCharType="end"/>
            </w:r>
          </w:hyperlink>
        </w:p>
        <w:p w14:paraId="7521E663" w14:textId="16AEA201" w:rsidR="00BE4EDB" w:rsidRDefault="00000000">
          <w:pPr>
            <w:pStyle w:val="TOC2"/>
            <w:rPr>
              <w:rFonts w:asciiTheme="minorHAnsi" w:eastAsiaTheme="minorEastAsia" w:hAnsiTheme="minorHAnsi" w:cstheme="minorBidi"/>
              <w:kern w:val="2"/>
              <w:sz w:val="22"/>
              <w:szCs w:val="22"/>
              <w14:ligatures w14:val="standardContextual"/>
            </w:rPr>
          </w:pPr>
          <w:hyperlink w:anchor="_Toc142297071" w:history="1">
            <w:r w:rsidR="00BE4EDB" w:rsidRPr="006E0046">
              <w:rPr>
                <w:rStyle w:val="Hyperlink"/>
              </w:rPr>
              <w:t>PhD Program Committee</w:t>
            </w:r>
            <w:r w:rsidR="00BE4EDB">
              <w:rPr>
                <w:webHidden/>
              </w:rPr>
              <w:tab/>
            </w:r>
            <w:r w:rsidR="00BE4EDB">
              <w:rPr>
                <w:webHidden/>
              </w:rPr>
              <w:fldChar w:fldCharType="begin"/>
            </w:r>
            <w:r w:rsidR="00BE4EDB">
              <w:rPr>
                <w:webHidden/>
              </w:rPr>
              <w:instrText xml:space="preserve"> PAGEREF _Toc142297071 \h </w:instrText>
            </w:r>
            <w:r w:rsidR="00BE4EDB">
              <w:rPr>
                <w:webHidden/>
              </w:rPr>
            </w:r>
            <w:r w:rsidR="00BE4EDB">
              <w:rPr>
                <w:webHidden/>
              </w:rPr>
              <w:fldChar w:fldCharType="separate"/>
            </w:r>
            <w:r w:rsidR="009D5D5B">
              <w:rPr>
                <w:webHidden/>
              </w:rPr>
              <w:t>12</w:t>
            </w:r>
            <w:r w:rsidR="00BE4EDB">
              <w:rPr>
                <w:webHidden/>
              </w:rPr>
              <w:fldChar w:fldCharType="end"/>
            </w:r>
          </w:hyperlink>
        </w:p>
        <w:p w14:paraId="309047B2" w14:textId="4489B1E4"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72" w:history="1">
            <w:r w:rsidR="00BE4EDB" w:rsidRPr="006E0046">
              <w:rPr>
                <w:rStyle w:val="Hyperlink"/>
              </w:rPr>
              <w:t xml:space="preserve">V. </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Admission Requirements</w:t>
            </w:r>
            <w:r w:rsidR="00BE4EDB">
              <w:rPr>
                <w:webHidden/>
              </w:rPr>
              <w:tab/>
            </w:r>
            <w:r w:rsidR="00BE4EDB">
              <w:rPr>
                <w:webHidden/>
              </w:rPr>
              <w:fldChar w:fldCharType="begin"/>
            </w:r>
            <w:r w:rsidR="00BE4EDB">
              <w:rPr>
                <w:webHidden/>
              </w:rPr>
              <w:instrText xml:space="preserve"> PAGEREF _Toc142297072 \h </w:instrText>
            </w:r>
            <w:r w:rsidR="00BE4EDB">
              <w:rPr>
                <w:webHidden/>
              </w:rPr>
            </w:r>
            <w:r w:rsidR="00BE4EDB">
              <w:rPr>
                <w:webHidden/>
              </w:rPr>
              <w:fldChar w:fldCharType="separate"/>
            </w:r>
            <w:r w:rsidR="009D5D5B">
              <w:rPr>
                <w:webHidden/>
              </w:rPr>
              <w:t>13</w:t>
            </w:r>
            <w:r w:rsidR="00BE4EDB">
              <w:rPr>
                <w:webHidden/>
              </w:rPr>
              <w:fldChar w:fldCharType="end"/>
            </w:r>
          </w:hyperlink>
        </w:p>
        <w:p w14:paraId="2A1B4883" w14:textId="717A5423" w:rsidR="00BE4EDB" w:rsidRDefault="00000000">
          <w:pPr>
            <w:pStyle w:val="TOC2"/>
            <w:rPr>
              <w:rFonts w:asciiTheme="minorHAnsi" w:eastAsiaTheme="minorEastAsia" w:hAnsiTheme="minorHAnsi" w:cstheme="minorBidi"/>
              <w:kern w:val="2"/>
              <w:sz w:val="22"/>
              <w:szCs w:val="22"/>
              <w14:ligatures w14:val="standardContextual"/>
            </w:rPr>
          </w:pPr>
          <w:hyperlink w:anchor="_Toc142297073" w:history="1">
            <w:r w:rsidR="00BE4EDB" w:rsidRPr="006E0046">
              <w:rPr>
                <w:rStyle w:val="Hyperlink"/>
              </w:rPr>
              <w:t>PhD Program in Social Work Admission Requirements</w:t>
            </w:r>
            <w:r w:rsidR="00BE4EDB">
              <w:rPr>
                <w:webHidden/>
              </w:rPr>
              <w:tab/>
            </w:r>
            <w:r w:rsidR="00BE4EDB">
              <w:rPr>
                <w:webHidden/>
              </w:rPr>
              <w:fldChar w:fldCharType="begin"/>
            </w:r>
            <w:r w:rsidR="00BE4EDB">
              <w:rPr>
                <w:webHidden/>
              </w:rPr>
              <w:instrText xml:space="preserve"> PAGEREF _Toc142297073 \h </w:instrText>
            </w:r>
            <w:r w:rsidR="00BE4EDB">
              <w:rPr>
                <w:webHidden/>
              </w:rPr>
            </w:r>
            <w:r w:rsidR="00BE4EDB">
              <w:rPr>
                <w:webHidden/>
              </w:rPr>
              <w:fldChar w:fldCharType="separate"/>
            </w:r>
            <w:r w:rsidR="009D5D5B">
              <w:rPr>
                <w:webHidden/>
              </w:rPr>
              <w:t>14</w:t>
            </w:r>
            <w:r w:rsidR="00BE4EDB">
              <w:rPr>
                <w:webHidden/>
              </w:rPr>
              <w:fldChar w:fldCharType="end"/>
            </w:r>
          </w:hyperlink>
        </w:p>
        <w:p w14:paraId="73B9A30D" w14:textId="7CFABA86" w:rsidR="00BE4EDB" w:rsidRDefault="00000000">
          <w:pPr>
            <w:pStyle w:val="TOC3"/>
            <w:tabs>
              <w:tab w:val="right" w:leader="dot" w:pos="9170"/>
            </w:tabs>
            <w:rPr>
              <w:noProof/>
              <w:kern w:val="2"/>
              <w14:ligatures w14:val="standardContextual"/>
            </w:rPr>
          </w:pPr>
          <w:hyperlink w:anchor="_Toc142297074" w:history="1">
            <w:r w:rsidR="00BE4EDB" w:rsidRPr="006E0046">
              <w:rPr>
                <w:rStyle w:val="Hyperlink"/>
                <w:rFonts w:ascii="Garamond" w:hAnsi="Garamond"/>
                <w:noProof/>
              </w:rPr>
              <w:t>School of Social Work PhD Program Admissions Requirements and Additional Information About Supporting Documentation:</w:t>
            </w:r>
            <w:r w:rsidR="00BE4EDB">
              <w:rPr>
                <w:noProof/>
                <w:webHidden/>
              </w:rPr>
              <w:tab/>
            </w:r>
            <w:r w:rsidR="00BE4EDB">
              <w:rPr>
                <w:noProof/>
                <w:webHidden/>
              </w:rPr>
              <w:fldChar w:fldCharType="begin"/>
            </w:r>
            <w:r w:rsidR="00BE4EDB">
              <w:rPr>
                <w:noProof/>
                <w:webHidden/>
              </w:rPr>
              <w:instrText xml:space="preserve"> PAGEREF _Toc142297074 \h </w:instrText>
            </w:r>
            <w:r w:rsidR="00BE4EDB">
              <w:rPr>
                <w:noProof/>
                <w:webHidden/>
              </w:rPr>
            </w:r>
            <w:r w:rsidR="00BE4EDB">
              <w:rPr>
                <w:noProof/>
                <w:webHidden/>
              </w:rPr>
              <w:fldChar w:fldCharType="separate"/>
            </w:r>
            <w:r w:rsidR="009D5D5B">
              <w:rPr>
                <w:noProof/>
                <w:webHidden/>
              </w:rPr>
              <w:t>14</w:t>
            </w:r>
            <w:r w:rsidR="00BE4EDB">
              <w:rPr>
                <w:noProof/>
                <w:webHidden/>
              </w:rPr>
              <w:fldChar w:fldCharType="end"/>
            </w:r>
          </w:hyperlink>
        </w:p>
        <w:p w14:paraId="33B12548" w14:textId="39D2919A" w:rsidR="00BE4EDB" w:rsidRDefault="00000000">
          <w:pPr>
            <w:pStyle w:val="TOC3"/>
            <w:tabs>
              <w:tab w:val="right" w:leader="dot" w:pos="9170"/>
            </w:tabs>
            <w:rPr>
              <w:noProof/>
              <w:kern w:val="2"/>
              <w14:ligatures w14:val="standardContextual"/>
            </w:rPr>
          </w:pPr>
          <w:hyperlink w:anchor="_Toc142297075" w:history="1">
            <w:r w:rsidR="00BE4EDB" w:rsidRPr="006E0046">
              <w:rPr>
                <w:rStyle w:val="Hyperlink"/>
                <w:rFonts w:ascii="Garamond" w:hAnsi="Garamond"/>
                <w:noProof/>
                <w:bdr w:val="none" w:sz="0" w:space="0" w:color="auto" w:frame="1"/>
              </w:rPr>
              <w:t>Concurrent Enrollment in the MSW and PhD Degrees Programs</w:t>
            </w:r>
            <w:r w:rsidR="00BE4EDB">
              <w:rPr>
                <w:noProof/>
                <w:webHidden/>
              </w:rPr>
              <w:tab/>
            </w:r>
            <w:r w:rsidR="00BE4EDB">
              <w:rPr>
                <w:noProof/>
                <w:webHidden/>
              </w:rPr>
              <w:fldChar w:fldCharType="begin"/>
            </w:r>
            <w:r w:rsidR="00BE4EDB">
              <w:rPr>
                <w:noProof/>
                <w:webHidden/>
              </w:rPr>
              <w:instrText xml:space="preserve"> PAGEREF _Toc142297075 \h </w:instrText>
            </w:r>
            <w:r w:rsidR="00BE4EDB">
              <w:rPr>
                <w:noProof/>
                <w:webHidden/>
              </w:rPr>
            </w:r>
            <w:r w:rsidR="00BE4EDB">
              <w:rPr>
                <w:noProof/>
                <w:webHidden/>
              </w:rPr>
              <w:fldChar w:fldCharType="separate"/>
            </w:r>
            <w:r w:rsidR="009D5D5B">
              <w:rPr>
                <w:noProof/>
                <w:webHidden/>
              </w:rPr>
              <w:t>15</w:t>
            </w:r>
            <w:r w:rsidR="00BE4EDB">
              <w:rPr>
                <w:noProof/>
                <w:webHidden/>
              </w:rPr>
              <w:fldChar w:fldCharType="end"/>
            </w:r>
          </w:hyperlink>
        </w:p>
        <w:p w14:paraId="2DF002DD" w14:textId="5E28A293" w:rsidR="00BE4EDB" w:rsidRDefault="00000000">
          <w:pPr>
            <w:pStyle w:val="TOC2"/>
            <w:rPr>
              <w:rFonts w:asciiTheme="minorHAnsi" w:eastAsiaTheme="minorEastAsia" w:hAnsiTheme="minorHAnsi" w:cstheme="minorBidi"/>
              <w:kern w:val="2"/>
              <w:sz w:val="22"/>
              <w:szCs w:val="22"/>
              <w14:ligatures w14:val="standardContextual"/>
            </w:rPr>
          </w:pPr>
          <w:hyperlink w:anchor="_Toc142297076" w:history="1">
            <w:r w:rsidR="00BE4EDB" w:rsidRPr="006E0046">
              <w:rPr>
                <w:rStyle w:val="Hyperlink"/>
              </w:rPr>
              <w:t>Transfer Policies</w:t>
            </w:r>
            <w:r w:rsidR="00BE4EDB">
              <w:rPr>
                <w:webHidden/>
              </w:rPr>
              <w:tab/>
            </w:r>
            <w:r w:rsidR="00BE4EDB">
              <w:rPr>
                <w:webHidden/>
              </w:rPr>
              <w:fldChar w:fldCharType="begin"/>
            </w:r>
            <w:r w:rsidR="00BE4EDB">
              <w:rPr>
                <w:webHidden/>
              </w:rPr>
              <w:instrText xml:space="preserve"> PAGEREF _Toc142297076 \h </w:instrText>
            </w:r>
            <w:r w:rsidR="00BE4EDB">
              <w:rPr>
                <w:webHidden/>
              </w:rPr>
            </w:r>
            <w:r w:rsidR="00BE4EDB">
              <w:rPr>
                <w:webHidden/>
              </w:rPr>
              <w:fldChar w:fldCharType="separate"/>
            </w:r>
            <w:r w:rsidR="009D5D5B">
              <w:rPr>
                <w:webHidden/>
              </w:rPr>
              <w:t>16</w:t>
            </w:r>
            <w:r w:rsidR="00BE4EDB">
              <w:rPr>
                <w:webHidden/>
              </w:rPr>
              <w:fldChar w:fldCharType="end"/>
            </w:r>
          </w:hyperlink>
        </w:p>
        <w:p w14:paraId="6BAAAB9A" w14:textId="57F1D53E"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77" w:history="1">
            <w:r w:rsidR="00BE4EDB" w:rsidRPr="006E0046">
              <w:rPr>
                <w:rStyle w:val="Hyperlink"/>
              </w:rPr>
              <w:t>VI.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PhD Program Requirements</w:t>
            </w:r>
            <w:r w:rsidR="00BE4EDB">
              <w:rPr>
                <w:webHidden/>
              </w:rPr>
              <w:tab/>
            </w:r>
            <w:r w:rsidR="00BE4EDB">
              <w:rPr>
                <w:webHidden/>
              </w:rPr>
              <w:fldChar w:fldCharType="begin"/>
            </w:r>
            <w:r w:rsidR="00BE4EDB">
              <w:rPr>
                <w:webHidden/>
              </w:rPr>
              <w:instrText xml:space="preserve"> PAGEREF _Toc142297077 \h </w:instrText>
            </w:r>
            <w:r w:rsidR="00BE4EDB">
              <w:rPr>
                <w:webHidden/>
              </w:rPr>
            </w:r>
            <w:r w:rsidR="00BE4EDB">
              <w:rPr>
                <w:webHidden/>
              </w:rPr>
              <w:fldChar w:fldCharType="separate"/>
            </w:r>
            <w:r w:rsidR="009D5D5B">
              <w:rPr>
                <w:webHidden/>
              </w:rPr>
              <w:t>16</w:t>
            </w:r>
            <w:r w:rsidR="00BE4EDB">
              <w:rPr>
                <w:webHidden/>
              </w:rPr>
              <w:fldChar w:fldCharType="end"/>
            </w:r>
          </w:hyperlink>
        </w:p>
        <w:p w14:paraId="0D86328D" w14:textId="738E7E51" w:rsidR="00BE4EDB" w:rsidRDefault="00000000">
          <w:pPr>
            <w:pStyle w:val="TOC2"/>
            <w:rPr>
              <w:rFonts w:asciiTheme="minorHAnsi" w:eastAsiaTheme="minorEastAsia" w:hAnsiTheme="minorHAnsi" w:cstheme="minorBidi"/>
              <w:kern w:val="2"/>
              <w:sz w:val="22"/>
              <w:szCs w:val="22"/>
              <w14:ligatures w14:val="standardContextual"/>
            </w:rPr>
          </w:pPr>
          <w:hyperlink w:anchor="_Toc142297078" w:history="1">
            <w:r w:rsidR="00BE4EDB" w:rsidRPr="006E0046">
              <w:rPr>
                <w:rStyle w:val="Hyperlink"/>
              </w:rPr>
              <w:t>Residency Requirements</w:t>
            </w:r>
            <w:r w:rsidR="00BE4EDB">
              <w:rPr>
                <w:webHidden/>
              </w:rPr>
              <w:tab/>
            </w:r>
            <w:r w:rsidR="00BE4EDB">
              <w:rPr>
                <w:webHidden/>
              </w:rPr>
              <w:fldChar w:fldCharType="begin"/>
            </w:r>
            <w:r w:rsidR="00BE4EDB">
              <w:rPr>
                <w:webHidden/>
              </w:rPr>
              <w:instrText xml:space="preserve"> PAGEREF _Toc142297078 \h </w:instrText>
            </w:r>
            <w:r w:rsidR="00BE4EDB">
              <w:rPr>
                <w:webHidden/>
              </w:rPr>
            </w:r>
            <w:r w:rsidR="00BE4EDB">
              <w:rPr>
                <w:webHidden/>
              </w:rPr>
              <w:fldChar w:fldCharType="separate"/>
            </w:r>
            <w:r w:rsidR="009D5D5B">
              <w:rPr>
                <w:webHidden/>
              </w:rPr>
              <w:t>16</w:t>
            </w:r>
            <w:r w:rsidR="00BE4EDB">
              <w:rPr>
                <w:webHidden/>
              </w:rPr>
              <w:fldChar w:fldCharType="end"/>
            </w:r>
          </w:hyperlink>
        </w:p>
        <w:p w14:paraId="704E0B95" w14:textId="3C90DE9D" w:rsidR="00BE4EDB" w:rsidRDefault="00000000">
          <w:pPr>
            <w:pStyle w:val="TOC2"/>
            <w:rPr>
              <w:rFonts w:asciiTheme="minorHAnsi" w:eastAsiaTheme="minorEastAsia" w:hAnsiTheme="minorHAnsi" w:cstheme="minorBidi"/>
              <w:kern w:val="2"/>
              <w:sz w:val="22"/>
              <w:szCs w:val="22"/>
              <w14:ligatures w14:val="standardContextual"/>
            </w:rPr>
          </w:pPr>
          <w:hyperlink w:anchor="_Toc142297079" w:history="1">
            <w:r w:rsidR="00BE4EDB" w:rsidRPr="006E0046">
              <w:rPr>
                <w:rStyle w:val="Hyperlink"/>
              </w:rPr>
              <w:t>Course Requirements Overview</w:t>
            </w:r>
            <w:r w:rsidR="00BE4EDB">
              <w:rPr>
                <w:webHidden/>
              </w:rPr>
              <w:tab/>
            </w:r>
            <w:r w:rsidR="00BE4EDB">
              <w:rPr>
                <w:webHidden/>
              </w:rPr>
              <w:fldChar w:fldCharType="begin"/>
            </w:r>
            <w:r w:rsidR="00BE4EDB">
              <w:rPr>
                <w:webHidden/>
              </w:rPr>
              <w:instrText xml:space="preserve"> PAGEREF _Toc142297079 \h </w:instrText>
            </w:r>
            <w:r w:rsidR="00BE4EDB">
              <w:rPr>
                <w:webHidden/>
              </w:rPr>
            </w:r>
            <w:r w:rsidR="00BE4EDB">
              <w:rPr>
                <w:webHidden/>
              </w:rPr>
              <w:fldChar w:fldCharType="separate"/>
            </w:r>
            <w:r w:rsidR="009D5D5B">
              <w:rPr>
                <w:webHidden/>
              </w:rPr>
              <w:t>16</w:t>
            </w:r>
            <w:r w:rsidR="00BE4EDB">
              <w:rPr>
                <w:webHidden/>
              </w:rPr>
              <w:fldChar w:fldCharType="end"/>
            </w:r>
          </w:hyperlink>
        </w:p>
        <w:p w14:paraId="7D1F5474" w14:textId="1CB90A2C" w:rsidR="00BE4EDB" w:rsidRDefault="00000000">
          <w:pPr>
            <w:pStyle w:val="TOC2"/>
            <w:rPr>
              <w:rFonts w:asciiTheme="minorHAnsi" w:eastAsiaTheme="minorEastAsia" w:hAnsiTheme="minorHAnsi" w:cstheme="minorBidi"/>
              <w:kern w:val="2"/>
              <w:sz w:val="22"/>
              <w:szCs w:val="22"/>
              <w14:ligatures w14:val="standardContextual"/>
            </w:rPr>
          </w:pPr>
          <w:hyperlink w:anchor="_Toc142297080" w:history="1">
            <w:r w:rsidR="00BE4EDB" w:rsidRPr="006E0046">
              <w:rPr>
                <w:rStyle w:val="Hyperlink"/>
              </w:rPr>
              <w:t>Required Steps for Completion of the Program</w:t>
            </w:r>
            <w:r w:rsidR="00BE4EDB">
              <w:rPr>
                <w:webHidden/>
              </w:rPr>
              <w:tab/>
            </w:r>
            <w:r w:rsidR="00BE4EDB">
              <w:rPr>
                <w:webHidden/>
              </w:rPr>
              <w:fldChar w:fldCharType="begin"/>
            </w:r>
            <w:r w:rsidR="00BE4EDB">
              <w:rPr>
                <w:webHidden/>
              </w:rPr>
              <w:instrText xml:space="preserve"> PAGEREF _Toc142297080 \h </w:instrText>
            </w:r>
            <w:r w:rsidR="00BE4EDB">
              <w:rPr>
                <w:webHidden/>
              </w:rPr>
            </w:r>
            <w:r w:rsidR="00BE4EDB">
              <w:rPr>
                <w:webHidden/>
              </w:rPr>
              <w:fldChar w:fldCharType="separate"/>
            </w:r>
            <w:r w:rsidR="009D5D5B">
              <w:rPr>
                <w:webHidden/>
              </w:rPr>
              <w:t>17</w:t>
            </w:r>
            <w:r w:rsidR="00BE4EDB">
              <w:rPr>
                <w:webHidden/>
              </w:rPr>
              <w:fldChar w:fldCharType="end"/>
            </w:r>
          </w:hyperlink>
        </w:p>
        <w:p w14:paraId="35F7D3C3" w14:textId="01C80B5C" w:rsidR="00BE4EDB" w:rsidRDefault="00000000">
          <w:pPr>
            <w:pStyle w:val="TOC2"/>
            <w:rPr>
              <w:rFonts w:asciiTheme="minorHAnsi" w:eastAsiaTheme="minorEastAsia" w:hAnsiTheme="minorHAnsi" w:cstheme="minorBidi"/>
              <w:kern w:val="2"/>
              <w:sz w:val="22"/>
              <w:szCs w:val="22"/>
              <w14:ligatures w14:val="standardContextual"/>
            </w:rPr>
          </w:pPr>
          <w:hyperlink w:anchor="_Toc142297081" w:history="1">
            <w:r w:rsidR="00BE4EDB" w:rsidRPr="006E0046">
              <w:rPr>
                <w:rStyle w:val="Hyperlink"/>
              </w:rPr>
              <w:t>Various components of the PhD Program in social work are described below.</w:t>
            </w:r>
            <w:r w:rsidR="00BE4EDB">
              <w:rPr>
                <w:webHidden/>
              </w:rPr>
              <w:tab/>
            </w:r>
            <w:r w:rsidR="00BE4EDB">
              <w:rPr>
                <w:webHidden/>
              </w:rPr>
              <w:fldChar w:fldCharType="begin"/>
            </w:r>
            <w:r w:rsidR="00BE4EDB">
              <w:rPr>
                <w:webHidden/>
              </w:rPr>
              <w:instrText xml:space="preserve"> PAGEREF _Toc142297081 \h </w:instrText>
            </w:r>
            <w:r w:rsidR="00BE4EDB">
              <w:rPr>
                <w:webHidden/>
              </w:rPr>
            </w:r>
            <w:r w:rsidR="00BE4EDB">
              <w:rPr>
                <w:webHidden/>
              </w:rPr>
              <w:fldChar w:fldCharType="separate"/>
            </w:r>
            <w:r w:rsidR="009D5D5B">
              <w:rPr>
                <w:webHidden/>
              </w:rPr>
              <w:t>18</w:t>
            </w:r>
            <w:r w:rsidR="00BE4EDB">
              <w:rPr>
                <w:webHidden/>
              </w:rPr>
              <w:fldChar w:fldCharType="end"/>
            </w:r>
          </w:hyperlink>
        </w:p>
        <w:p w14:paraId="7F83AFC9" w14:textId="726885EF" w:rsidR="00BE4EDB" w:rsidRDefault="00000000">
          <w:pPr>
            <w:pStyle w:val="TOC2"/>
            <w:rPr>
              <w:rFonts w:asciiTheme="minorHAnsi" w:eastAsiaTheme="minorEastAsia" w:hAnsiTheme="minorHAnsi" w:cstheme="minorBidi"/>
              <w:kern w:val="2"/>
              <w:sz w:val="22"/>
              <w:szCs w:val="22"/>
              <w14:ligatures w14:val="standardContextual"/>
            </w:rPr>
          </w:pPr>
          <w:hyperlink w:anchor="_Toc142297082" w:history="1">
            <w:r w:rsidR="00BE4EDB" w:rsidRPr="006E0046">
              <w:rPr>
                <w:rStyle w:val="Hyperlink"/>
              </w:rPr>
              <w:t>Time Limits</w:t>
            </w:r>
            <w:r w:rsidR="00BE4EDB">
              <w:rPr>
                <w:webHidden/>
              </w:rPr>
              <w:tab/>
            </w:r>
            <w:r w:rsidR="00BE4EDB">
              <w:rPr>
                <w:webHidden/>
              </w:rPr>
              <w:fldChar w:fldCharType="begin"/>
            </w:r>
            <w:r w:rsidR="00BE4EDB">
              <w:rPr>
                <w:webHidden/>
              </w:rPr>
              <w:instrText xml:space="preserve"> PAGEREF _Toc142297082 \h </w:instrText>
            </w:r>
            <w:r w:rsidR="00BE4EDB">
              <w:rPr>
                <w:webHidden/>
              </w:rPr>
            </w:r>
            <w:r w:rsidR="00BE4EDB">
              <w:rPr>
                <w:webHidden/>
              </w:rPr>
              <w:fldChar w:fldCharType="separate"/>
            </w:r>
            <w:r w:rsidR="009D5D5B">
              <w:rPr>
                <w:webHidden/>
              </w:rPr>
              <w:t>18</w:t>
            </w:r>
            <w:r w:rsidR="00BE4EDB">
              <w:rPr>
                <w:webHidden/>
              </w:rPr>
              <w:fldChar w:fldCharType="end"/>
            </w:r>
          </w:hyperlink>
        </w:p>
        <w:p w14:paraId="79FBAAF3" w14:textId="2EE726E7"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83" w:history="1">
            <w:r w:rsidR="00BE4EDB" w:rsidRPr="006E0046">
              <w:rPr>
                <w:rStyle w:val="Hyperlink"/>
              </w:rPr>
              <w:t>VII.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Course Requirements</w:t>
            </w:r>
            <w:r w:rsidR="00BE4EDB">
              <w:rPr>
                <w:webHidden/>
              </w:rPr>
              <w:tab/>
            </w:r>
            <w:r w:rsidR="00BE4EDB">
              <w:rPr>
                <w:webHidden/>
              </w:rPr>
              <w:fldChar w:fldCharType="begin"/>
            </w:r>
            <w:r w:rsidR="00BE4EDB">
              <w:rPr>
                <w:webHidden/>
              </w:rPr>
              <w:instrText xml:space="preserve"> PAGEREF _Toc142297083 \h </w:instrText>
            </w:r>
            <w:r w:rsidR="00BE4EDB">
              <w:rPr>
                <w:webHidden/>
              </w:rPr>
            </w:r>
            <w:r w:rsidR="00BE4EDB">
              <w:rPr>
                <w:webHidden/>
              </w:rPr>
              <w:fldChar w:fldCharType="separate"/>
            </w:r>
            <w:r w:rsidR="009D5D5B">
              <w:rPr>
                <w:webHidden/>
              </w:rPr>
              <w:t>19</w:t>
            </w:r>
            <w:r w:rsidR="00BE4EDB">
              <w:rPr>
                <w:webHidden/>
              </w:rPr>
              <w:fldChar w:fldCharType="end"/>
            </w:r>
          </w:hyperlink>
        </w:p>
        <w:p w14:paraId="46DA3313" w14:textId="53F14580" w:rsidR="00BE4EDB" w:rsidRDefault="00000000">
          <w:pPr>
            <w:pStyle w:val="TOC2"/>
            <w:rPr>
              <w:rFonts w:asciiTheme="minorHAnsi" w:eastAsiaTheme="minorEastAsia" w:hAnsiTheme="minorHAnsi" w:cstheme="minorBidi"/>
              <w:kern w:val="2"/>
              <w:sz w:val="22"/>
              <w:szCs w:val="22"/>
              <w14:ligatures w14:val="standardContextual"/>
            </w:rPr>
          </w:pPr>
          <w:hyperlink w:anchor="_Toc142297084" w:history="1">
            <w:r w:rsidR="00BE4EDB" w:rsidRPr="006E0046">
              <w:rPr>
                <w:rStyle w:val="Hyperlink"/>
              </w:rPr>
              <w:t>Substantive Social Work</w:t>
            </w:r>
            <w:r w:rsidR="00BE4EDB">
              <w:rPr>
                <w:webHidden/>
              </w:rPr>
              <w:tab/>
            </w:r>
            <w:r w:rsidR="00BE4EDB">
              <w:rPr>
                <w:webHidden/>
              </w:rPr>
              <w:fldChar w:fldCharType="begin"/>
            </w:r>
            <w:r w:rsidR="00BE4EDB">
              <w:rPr>
                <w:webHidden/>
              </w:rPr>
              <w:instrText xml:space="preserve"> PAGEREF _Toc142297084 \h </w:instrText>
            </w:r>
            <w:r w:rsidR="00BE4EDB">
              <w:rPr>
                <w:webHidden/>
              </w:rPr>
            </w:r>
            <w:r w:rsidR="00BE4EDB">
              <w:rPr>
                <w:webHidden/>
              </w:rPr>
              <w:fldChar w:fldCharType="separate"/>
            </w:r>
            <w:r w:rsidR="009D5D5B">
              <w:rPr>
                <w:webHidden/>
              </w:rPr>
              <w:t>20</w:t>
            </w:r>
            <w:r w:rsidR="00BE4EDB">
              <w:rPr>
                <w:webHidden/>
              </w:rPr>
              <w:fldChar w:fldCharType="end"/>
            </w:r>
          </w:hyperlink>
        </w:p>
        <w:p w14:paraId="3BE6310D" w14:textId="74CC26E2" w:rsidR="00BE4EDB" w:rsidRDefault="00000000">
          <w:pPr>
            <w:pStyle w:val="TOC2"/>
            <w:rPr>
              <w:rFonts w:asciiTheme="minorHAnsi" w:eastAsiaTheme="minorEastAsia" w:hAnsiTheme="minorHAnsi" w:cstheme="minorBidi"/>
              <w:kern w:val="2"/>
              <w:sz w:val="22"/>
              <w:szCs w:val="22"/>
              <w14:ligatures w14:val="standardContextual"/>
            </w:rPr>
          </w:pPr>
          <w:hyperlink w:anchor="_Toc142297085" w:history="1">
            <w:r w:rsidR="00BE4EDB" w:rsidRPr="006E0046">
              <w:rPr>
                <w:rStyle w:val="Hyperlink"/>
              </w:rPr>
              <w:t>Research Methods</w:t>
            </w:r>
            <w:r w:rsidR="00BE4EDB">
              <w:rPr>
                <w:webHidden/>
              </w:rPr>
              <w:tab/>
            </w:r>
            <w:r w:rsidR="00BE4EDB">
              <w:rPr>
                <w:webHidden/>
              </w:rPr>
              <w:fldChar w:fldCharType="begin"/>
            </w:r>
            <w:r w:rsidR="00BE4EDB">
              <w:rPr>
                <w:webHidden/>
              </w:rPr>
              <w:instrText xml:space="preserve"> PAGEREF _Toc142297085 \h </w:instrText>
            </w:r>
            <w:r w:rsidR="00BE4EDB">
              <w:rPr>
                <w:webHidden/>
              </w:rPr>
            </w:r>
            <w:r w:rsidR="00BE4EDB">
              <w:rPr>
                <w:webHidden/>
              </w:rPr>
              <w:fldChar w:fldCharType="separate"/>
            </w:r>
            <w:r w:rsidR="009D5D5B">
              <w:rPr>
                <w:webHidden/>
              </w:rPr>
              <w:t>20</w:t>
            </w:r>
            <w:r w:rsidR="00BE4EDB">
              <w:rPr>
                <w:webHidden/>
              </w:rPr>
              <w:fldChar w:fldCharType="end"/>
            </w:r>
          </w:hyperlink>
        </w:p>
        <w:p w14:paraId="08F48EB3" w14:textId="56FCAA6E" w:rsidR="00BE4EDB" w:rsidRDefault="00000000">
          <w:pPr>
            <w:pStyle w:val="TOC2"/>
            <w:rPr>
              <w:rFonts w:asciiTheme="minorHAnsi" w:eastAsiaTheme="minorEastAsia" w:hAnsiTheme="minorHAnsi" w:cstheme="minorBidi"/>
              <w:kern w:val="2"/>
              <w:sz w:val="22"/>
              <w:szCs w:val="22"/>
              <w14:ligatures w14:val="standardContextual"/>
            </w:rPr>
          </w:pPr>
          <w:hyperlink w:anchor="_Toc142297086" w:history="1">
            <w:r w:rsidR="00BE4EDB" w:rsidRPr="006E0046">
              <w:rPr>
                <w:rStyle w:val="Hyperlink"/>
              </w:rPr>
              <w:t>Independent Study</w:t>
            </w:r>
            <w:r w:rsidR="00BE4EDB">
              <w:rPr>
                <w:webHidden/>
              </w:rPr>
              <w:tab/>
            </w:r>
            <w:r w:rsidR="00BE4EDB">
              <w:rPr>
                <w:webHidden/>
              </w:rPr>
              <w:fldChar w:fldCharType="begin"/>
            </w:r>
            <w:r w:rsidR="00BE4EDB">
              <w:rPr>
                <w:webHidden/>
              </w:rPr>
              <w:instrText xml:space="preserve"> PAGEREF _Toc142297086 \h </w:instrText>
            </w:r>
            <w:r w:rsidR="00BE4EDB">
              <w:rPr>
                <w:webHidden/>
              </w:rPr>
            </w:r>
            <w:r w:rsidR="00BE4EDB">
              <w:rPr>
                <w:webHidden/>
              </w:rPr>
              <w:fldChar w:fldCharType="separate"/>
            </w:r>
            <w:r w:rsidR="009D5D5B">
              <w:rPr>
                <w:webHidden/>
              </w:rPr>
              <w:t>21</w:t>
            </w:r>
            <w:r w:rsidR="00BE4EDB">
              <w:rPr>
                <w:webHidden/>
              </w:rPr>
              <w:fldChar w:fldCharType="end"/>
            </w:r>
          </w:hyperlink>
        </w:p>
        <w:p w14:paraId="29132DBD" w14:textId="36232164" w:rsidR="00BE4EDB" w:rsidRDefault="00000000">
          <w:pPr>
            <w:pStyle w:val="TOC2"/>
            <w:rPr>
              <w:rFonts w:asciiTheme="minorHAnsi" w:eastAsiaTheme="minorEastAsia" w:hAnsiTheme="minorHAnsi" w:cstheme="minorBidi"/>
              <w:kern w:val="2"/>
              <w:sz w:val="22"/>
              <w:szCs w:val="22"/>
              <w14:ligatures w14:val="standardContextual"/>
            </w:rPr>
          </w:pPr>
          <w:hyperlink w:anchor="_Toc142297087" w:history="1">
            <w:r w:rsidR="00BE4EDB" w:rsidRPr="006E0046">
              <w:rPr>
                <w:rStyle w:val="Hyperlink"/>
              </w:rPr>
              <w:t>Performance Standards</w:t>
            </w:r>
            <w:r w:rsidR="00BE4EDB">
              <w:rPr>
                <w:webHidden/>
              </w:rPr>
              <w:tab/>
            </w:r>
            <w:r w:rsidR="00BE4EDB">
              <w:rPr>
                <w:webHidden/>
              </w:rPr>
              <w:fldChar w:fldCharType="begin"/>
            </w:r>
            <w:r w:rsidR="00BE4EDB">
              <w:rPr>
                <w:webHidden/>
              </w:rPr>
              <w:instrText xml:space="preserve"> PAGEREF _Toc142297087 \h </w:instrText>
            </w:r>
            <w:r w:rsidR="00BE4EDB">
              <w:rPr>
                <w:webHidden/>
              </w:rPr>
            </w:r>
            <w:r w:rsidR="00BE4EDB">
              <w:rPr>
                <w:webHidden/>
              </w:rPr>
              <w:fldChar w:fldCharType="separate"/>
            </w:r>
            <w:r w:rsidR="009D5D5B">
              <w:rPr>
                <w:webHidden/>
              </w:rPr>
              <w:t>22</w:t>
            </w:r>
            <w:r w:rsidR="00BE4EDB">
              <w:rPr>
                <w:webHidden/>
              </w:rPr>
              <w:fldChar w:fldCharType="end"/>
            </w:r>
          </w:hyperlink>
        </w:p>
        <w:p w14:paraId="5FCE74CA" w14:textId="7CC4D496" w:rsidR="00BE4EDB" w:rsidRDefault="00000000">
          <w:pPr>
            <w:pStyle w:val="TOC2"/>
            <w:rPr>
              <w:rFonts w:asciiTheme="minorHAnsi" w:eastAsiaTheme="minorEastAsia" w:hAnsiTheme="minorHAnsi" w:cstheme="minorBidi"/>
              <w:kern w:val="2"/>
              <w:sz w:val="22"/>
              <w:szCs w:val="22"/>
              <w14:ligatures w14:val="standardContextual"/>
            </w:rPr>
          </w:pPr>
          <w:hyperlink w:anchor="_Toc142297088" w:history="1">
            <w:r w:rsidR="00BE4EDB" w:rsidRPr="006E0046">
              <w:rPr>
                <w:rStyle w:val="Hyperlink"/>
              </w:rPr>
              <w:t>Typical Course of Study</w:t>
            </w:r>
            <w:r w:rsidR="00BE4EDB">
              <w:rPr>
                <w:webHidden/>
              </w:rPr>
              <w:tab/>
            </w:r>
            <w:r w:rsidR="00BE4EDB">
              <w:rPr>
                <w:webHidden/>
              </w:rPr>
              <w:fldChar w:fldCharType="begin"/>
            </w:r>
            <w:r w:rsidR="00BE4EDB">
              <w:rPr>
                <w:webHidden/>
              </w:rPr>
              <w:instrText xml:space="preserve"> PAGEREF _Toc142297088 \h </w:instrText>
            </w:r>
            <w:r w:rsidR="00BE4EDB">
              <w:rPr>
                <w:webHidden/>
              </w:rPr>
            </w:r>
            <w:r w:rsidR="00BE4EDB">
              <w:rPr>
                <w:webHidden/>
              </w:rPr>
              <w:fldChar w:fldCharType="separate"/>
            </w:r>
            <w:r w:rsidR="009D5D5B">
              <w:rPr>
                <w:webHidden/>
              </w:rPr>
              <w:t>22</w:t>
            </w:r>
            <w:r w:rsidR="00BE4EDB">
              <w:rPr>
                <w:webHidden/>
              </w:rPr>
              <w:fldChar w:fldCharType="end"/>
            </w:r>
          </w:hyperlink>
        </w:p>
        <w:p w14:paraId="0E634E04" w14:textId="261C87D6" w:rsidR="00BE4EDB" w:rsidRDefault="00000000">
          <w:pPr>
            <w:pStyle w:val="TOC2"/>
            <w:rPr>
              <w:rFonts w:asciiTheme="minorHAnsi" w:eastAsiaTheme="minorEastAsia" w:hAnsiTheme="minorHAnsi" w:cstheme="minorBidi"/>
              <w:kern w:val="2"/>
              <w:sz w:val="22"/>
              <w:szCs w:val="22"/>
              <w14:ligatures w14:val="standardContextual"/>
            </w:rPr>
          </w:pPr>
          <w:hyperlink w:anchor="_Toc142297089" w:history="1">
            <w:r w:rsidR="00BE4EDB" w:rsidRPr="006E0046">
              <w:rPr>
                <w:rStyle w:val="Hyperlink"/>
              </w:rPr>
              <w:t>Student with MSW</w:t>
            </w:r>
            <w:r w:rsidR="00BE4EDB">
              <w:rPr>
                <w:webHidden/>
              </w:rPr>
              <w:tab/>
            </w:r>
            <w:r w:rsidR="00BE4EDB">
              <w:rPr>
                <w:webHidden/>
              </w:rPr>
              <w:fldChar w:fldCharType="begin"/>
            </w:r>
            <w:r w:rsidR="00BE4EDB">
              <w:rPr>
                <w:webHidden/>
              </w:rPr>
              <w:instrText xml:space="preserve"> PAGEREF _Toc142297089 \h </w:instrText>
            </w:r>
            <w:r w:rsidR="00BE4EDB">
              <w:rPr>
                <w:webHidden/>
              </w:rPr>
            </w:r>
            <w:r w:rsidR="00BE4EDB">
              <w:rPr>
                <w:webHidden/>
              </w:rPr>
              <w:fldChar w:fldCharType="separate"/>
            </w:r>
            <w:r w:rsidR="009D5D5B">
              <w:rPr>
                <w:webHidden/>
              </w:rPr>
              <w:t>22</w:t>
            </w:r>
            <w:r w:rsidR="00BE4EDB">
              <w:rPr>
                <w:webHidden/>
              </w:rPr>
              <w:fldChar w:fldCharType="end"/>
            </w:r>
          </w:hyperlink>
        </w:p>
        <w:p w14:paraId="12B4A0C2" w14:textId="2F93F4A2" w:rsidR="00BE4EDB" w:rsidRDefault="00000000">
          <w:pPr>
            <w:pStyle w:val="TOC1"/>
            <w:tabs>
              <w:tab w:val="left" w:pos="880"/>
            </w:tabs>
            <w:rPr>
              <w:rFonts w:asciiTheme="minorHAnsi" w:eastAsiaTheme="minorEastAsia" w:hAnsiTheme="minorHAnsi" w:cstheme="minorBidi"/>
              <w:b w:val="0"/>
              <w:caps w:val="0"/>
              <w:kern w:val="2"/>
              <w:sz w:val="22"/>
              <w:szCs w:val="22"/>
              <w14:ligatures w14:val="standardContextual"/>
            </w:rPr>
          </w:pPr>
          <w:hyperlink w:anchor="_Toc142297090" w:history="1">
            <w:r w:rsidR="00BE4EDB" w:rsidRPr="006E0046">
              <w:rPr>
                <w:rStyle w:val="Hyperlink"/>
              </w:rPr>
              <w:t>VIII.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Concurrent Enrollment in MSW and PhD Degrees Program</w:t>
            </w:r>
            <w:r w:rsidR="00BE4EDB">
              <w:rPr>
                <w:webHidden/>
              </w:rPr>
              <w:tab/>
            </w:r>
            <w:r w:rsidR="00BE4EDB">
              <w:rPr>
                <w:webHidden/>
              </w:rPr>
              <w:fldChar w:fldCharType="begin"/>
            </w:r>
            <w:r w:rsidR="00BE4EDB">
              <w:rPr>
                <w:webHidden/>
              </w:rPr>
              <w:instrText xml:space="preserve"> PAGEREF _Toc142297090 \h </w:instrText>
            </w:r>
            <w:r w:rsidR="00BE4EDB">
              <w:rPr>
                <w:webHidden/>
              </w:rPr>
            </w:r>
            <w:r w:rsidR="00BE4EDB">
              <w:rPr>
                <w:webHidden/>
              </w:rPr>
              <w:fldChar w:fldCharType="separate"/>
            </w:r>
            <w:r w:rsidR="009D5D5B">
              <w:rPr>
                <w:webHidden/>
              </w:rPr>
              <w:t>23</w:t>
            </w:r>
            <w:r w:rsidR="00BE4EDB">
              <w:rPr>
                <w:webHidden/>
              </w:rPr>
              <w:fldChar w:fldCharType="end"/>
            </w:r>
          </w:hyperlink>
        </w:p>
        <w:p w14:paraId="3687F9E2" w14:textId="5A1CC729" w:rsidR="00BE4EDB" w:rsidRDefault="00000000">
          <w:pPr>
            <w:pStyle w:val="TOC2"/>
            <w:rPr>
              <w:rFonts w:asciiTheme="minorHAnsi" w:eastAsiaTheme="minorEastAsia" w:hAnsiTheme="minorHAnsi" w:cstheme="minorBidi"/>
              <w:kern w:val="2"/>
              <w:sz w:val="22"/>
              <w:szCs w:val="22"/>
              <w14:ligatures w14:val="standardContextual"/>
            </w:rPr>
          </w:pPr>
          <w:hyperlink w:anchor="_Toc142297091" w:history="1">
            <w:r w:rsidR="00BE4EDB" w:rsidRPr="006E0046">
              <w:rPr>
                <w:rStyle w:val="Hyperlink"/>
              </w:rPr>
              <w:t>Admission to the Concurrent MSW/PhD Program</w:t>
            </w:r>
            <w:r w:rsidR="00BE4EDB">
              <w:rPr>
                <w:webHidden/>
              </w:rPr>
              <w:tab/>
            </w:r>
            <w:r w:rsidR="00BE4EDB">
              <w:rPr>
                <w:webHidden/>
              </w:rPr>
              <w:fldChar w:fldCharType="begin"/>
            </w:r>
            <w:r w:rsidR="00BE4EDB">
              <w:rPr>
                <w:webHidden/>
              </w:rPr>
              <w:instrText xml:space="preserve"> PAGEREF _Toc142297091 \h </w:instrText>
            </w:r>
            <w:r w:rsidR="00BE4EDB">
              <w:rPr>
                <w:webHidden/>
              </w:rPr>
            </w:r>
            <w:r w:rsidR="00BE4EDB">
              <w:rPr>
                <w:webHidden/>
              </w:rPr>
              <w:fldChar w:fldCharType="separate"/>
            </w:r>
            <w:r w:rsidR="009D5D5B">
              <w:rPr>
                <w:webHidden/>
              </w:rPr>
              <w:t>23</w:t>
            </w:r>
            <w:r w:rsidR="00BE4EDB">
              <w:rPr>
                <w:webHidden/>
              </w:rPr>
              <w:fldChar w:fldCharType="end"/>
            </w:r>
          </w:hyperlink>
        </w:p>
        <w:p w14:paraId="198A30EA" w14:textId="1D1167B5" w:rsidR="00BE4EDB" w:rsidRDefault="00000000">
          <w:pPr>
            <w:pStyle w:val="TOC2"/>
            <w:rPr>
              <w:rFonts w:asciiTheme="minorHAnsi" w:eastAsiaTheme="minorEastAsia" w:hAnsiTheme="minorHAnsi" w:cstheme="minorBidi"/>
              <w:kern w:val="2"/>
              <w:sz w:val="22"/>
              <w:szCs w:val="22"/>
              <w14:ligatures w14:val="standardContextual"/>
            </w:rPr>
          </w:pPr>
          <w:hyperlink w:anchor="_Toc142297092" w:history="1">
            <w:r w:rsidR="00BE4EDB" w:rsidRPr="006E0046">
              <w:rPr>
                <w:rStyle w:val="Hyperlink"/>
              </w:rPr>
              <w:t>Degree Completion and Curriculum</w:t>
            </w:r>
            <w:r w:rsidR="00BE4EDB">
              <w:rPr>
                <w:webHidden/>
              </w:rPr>
              <w:tab/>
            </w:r>
            <w:r w:rsidR="00BE4EDB">
              <w:rPr>
                <w:webHidden/>
              </w:rPr>
              <w:fldChar w:fldCharType="begin"/>
            </w:r>
            <w:r w:rsidR="00BE4EDB">
              <w:rPr>
                <w:webHidden/>
              </w:rPr>
              <w:instrText xml:space="preserve"> PAGEREF _Toc142297092 \h </w:instrText>
            </w:r>
            <w:r w:rsidR="00BE4EDB">
              <w:rPr>
                <w:webHidden/>
              </w:rPr>
            </w:r>
            <w:r w:rsidR="00BE4EDB">
              <w:rPr>
                <w:webHidden/>
              </w:rPr>
              <w:fldChar w:fldCharType="separate"/>
            </w:r>
            <w:r w:rsidR="009D5D5B">
              <w:rPr>
                <w:webHidden/>
              </w:rPr>
              <w:t>24</w:t>
            </w:r>
            <w:r w:rsidR="00BE4EDB">
              <w:rPr>
                <w:webHidden/>
              </w:rPr>
              <w:fldChar w:fldCharType="end"/>
            </w:r>
          </w:hyperlink>
        </w:p>
        <w:p w14:paraId="6583445E" w14:textId="3FC44F3D"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093" w:history="1">
            <w:r w:rsidR="00BE4EDB" w:rsidRPr="006E0046">
              <w:rPr>
                <w:rStyle w:val="Hyperlink"/>
              </w:rPr>
              <w:t>X.</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The Dissertation</w:t>
            </w:r>
            <w:r w:rsidR="00BE4EDB">
              <w:rPr>
                <w:webHidden/>
              </w:rPr>
              <w:tab/>
            </w:r>
            <w:r w:rsidR="00BE4EDB">
              <w:rPr>
                <w:webHidden/>
              </w:rPr>
              <w:fldChar w:fldCharType="begin"/>
            </w:r>
            <w:r w:rsidR="00BE4EDB">
              <w:rPr>
                <w:webHidden/>
              </w:rPr>
              <w:instrText xml:space="preserve"> PAGEREF _Toc142297093 \h </w:instrText>
            </w:r>
            <w:r w:rsidR="00BE4EDB">
              <w:rPr>
                <w:webHidden/>
              </w:rPr>
            </w:r>
            <w:r w:rsidR="00BE4EDB">
              <w:rPr>
                <w:webHidden/>
              </w:rPr>
              <w:fldChar w:fldCharType="separate"/>
            </w:r>
            <w:r w:rsidR="009D5D5B">
              <w:rPr>
                <w:webHidden/>
              </w:rPr>
              <w:t>27</w:t>
            </w:r>
            <w:r w:rsidR="00BE4EDB">
              <w:rPr>
                <w:webHidden/>
              </w:rPr>
              <w:fldChar w:fldCharType="end"/>
            </w:r>
          </w:hyperlink>
        </w:p>
        <w:p w14:paraId="77E2AF4C" w14:textId="6920B1BF" w:rsidR="00BE4EDB" w:rsidRDefault="00000000">
          <w:pPr>
            <w:pStyle w:val="TOC2"/>
            <w:rPr>
              <w:rFonts w:asciiTheme="minorHAnsi" w:eastAsiaTheme="minorEastAsia" w:hAnsiTheme="minorHAnsi" w:cstheme="minorBidi"/>
              <w:kern w:val="2"/>
              <w:sz w:val="22"/>
              <w:szCs w:val="22"/>
              <w14:ligatures w14:val="standardContextual"/>
            </w:rPr>
          </w:pPr>
          <w:hyperlink w:anchor="_Toc142297094" w:history="1">
            <w:r w:rsidR="00BE4EDB" w:rsidRPr="006E0046">
              <w:rPr>
                <w:rStyle w:val="Hyperlink"/>
              </w:rPr>
              <w:t>Dissertation Committee</w:t>
            </w:r>
            <w:r w:rsidR="00BE4EDB">
              <w:rPr>
                <w:webHidden/>
              </w:rPr>
              <w:tab/>
            </w:r>
            <w:r w:rsidR="00BE4EDB">
              <w:rPr>
                <w:webHidden/>
              </w:rPr>
              <w:fldChar w:fldCharType="begin"/>
            </w:r>
            <w:r w:rsidR="00BE4EDB">
              <w:rPr>
                <w:webHidden/>
              </w:rPr>
              <w:instrText xml:space="preserve"> PAGEREF _Toc142297094 \h </w:instrText>
            </w:r>
            <w:r w:rsidR="00BE4EDB">
              <w:rPr>
                <w:webHidden/>
              </w:rPr>
            </w:r>
            <w:r w:rsidR="00BE4EDB">
              <w:rPr>
                <w:webHidden/>
              </w:rPr>
              <w:fldChar w:fldCharType="separate"/>
            </w:r>
            <w:r w:rsidR="009D5D5B">
              <w:rPr>
                <w:webHidden/>
              </w:rPr>
              <w:t>27</w:t>
            </w:r>
            <w:r w:rsidR="00BE4EDB">
              <w:rPr>
                <w:webHidden/>
              </w:rPr>
              <w:fldChar w:fldCharType="end"/>
            </w:r>
          </w:hyperlink>
        </w:p>
        <w:p w14:paraId="4E6BFF0E" w14:textId="264FDD61" w:rsidR="00BE4EDB" w:rsidRDefault="00000000">
          <w:pPr>
            <w:pStyle w:val="TOC2"/>
            <w:rPr>
              <w:rFonts w:asciiTheme="minorHAnsi" w:eastAsiaTheme="minorEastAsia" w:hAnsiTheme="minorHAnsi" w:cstheme="minorBidi"/>
              <w:kern w:val="2"/>
              <w:sz w:val="22"/>
              <w:szCs w:val="22"/>
              <w14:ligatures w14:val="standardContextual"/>
            </w:rPr>
          </w:pPr>
          <w:hyperlink w:anchor="_Toc142297095" w:history="1">
            <w:r w:rsidR="00BE4EDB" w:rsidRPr="006E0046">
              <w:rPr>
                <w:rStyle w:val="Hyperlink"/>
              </w:rPr>
              <w:t>Dissertation Proposal</w:t>
            </w:r>
            <w:r w:rsidR="00BE4EDB">
              <w:rPr>
                <w:webHidden/>
              </w:rPr>
              <w:tab/>
            </w:r>
            <w:r w:rsidR="00BE4EDB">
              <w:rPr>
                <w:webHidden/>
              </w:rPr>
              <w:fldChar w:fldCharType="begin"/>
            </w:r>
            <w:r w:rsidR="00BE4EDB">
              <w:rPr>
                <w:webHidden/>
              </w:rPr>
              <w:instrText xml:space="preserve"> PAGEREF _Toc142297095 \h </w:instrText>
            </w:r>
            <w:r w:rsidR="00BE4EDB">
              <w:rPr>
                <w:webHidden/>
              </w:rPr>
            </w:r>
            <w:r w:rsidR="00BE4EDB">
              <w:rPr>
                <w:webHidden/>
              </w:rPr>
              <w:fldChar w:fldCharType="separate"/>
            </w:r>
            <w:r w:rsidR="009D5D5B">
              <w:rPr>
                <w:webHidden/>
              </w:rPr>
              <w:t>29</w:t>
            </w:r>
            <w:r w:rsidR="00BE4EDB">
              <w:rPr>
                <w:webHidden/>
              </w:rPr>
              <w:fldChar w:fldCharType="end"/>
            </w:r>
          </w:hyperlink>
        </w:p>
        <w:p w14:paraId="20248D16" w14:textId="60ECA8C7" w:rsidR="00BE4EDB" w:rsidRDefault="00000000">
          <w:pPr>
            <w:pStyle w:val="TOC2"/>
            <w:rPr>
              <w:rFonts w:asciiTheme="minorHAnsi" w:eastAsiaTheme="minorEastAsia" w:hAnsiTheme="minorHAnsi" w:cstheme="minorBidi"/>
              <w:kern w:val="2"/>
              <w:sz w:val="22"/>
              <w:szCs w:val="22"/>
              <w14:ligatures w14:val="standardContextual"/>
            </w:rPr>
          </w:pPr>
          <w:hyperlink w:anchor="_Toc142297096" w:history="1">
            <w:r w:rsidR="00BE4EDB" w:rsidRPr="006E0046">
              <w:rPr>
                <w:rStyle w:val="Hyperlink"/>
              </w:rPr>
              <w:t>Institutional Review Board</w:t>
            </w:r>
            <w:r w:rsidR="00BE4EDB">
              <w:rPr>
                <w:webHidden/>
              </w:rPr>
              <w:tab/>
            </w:r>
            <w:r w:rsidR="00BE4EDB">
              <w:rPr>
                <w:webHidden/>
              </w:rPr>
              <w:fldChar w:fldCharType="begin"/>
            </w:r>
            <w:r w:rsidR="00BE4EDB">
              <w:rPr>
                <w:webHidden/>
              </w:rPr>
              <w:instrText xml:space="preserve"> PAGEREF _Toc142297096 \h </w:instrText>
            </w:r>
            <w:r w:rsidR="00BE4EDB">
              <w:rPr>
                <w:webHidden/>
              </w:rPr>
            </w:r>
            <w:r w:rsidR="00BE4EDB">
              <w:rPr>
                <w:webHidden/>
              </w:rPr>
              <w:fldChar w:fldCharType="separate"/>
            </w:r>
            <w:r w:rsidR="009D5D5B">
              <w:rPr>
                <w:webHidden/>
              </w:rPr>
              <w:t>30</w:t>
            </w:r>
            <w:r w:rsidR="00BE4EDB">
              <w:rPr>
                <w:webHidden/>
              </w:rPr>
              <w:fldChar w:fldCharType="end"/>
            </w:r>
          </w:hyperlink>
        </w:p>
        <w:p w14:paraId="35454608" w14:textId="7213D2A0" w:rsidR="00BE4EDB" w:rsidRDefault="00000000">
          <w:pPr>
            <w:pStyle w:val="TOC2"/>
            <w:rPr>
              <w:rFonts w:asciiTheme="minorHAnsi" w:eastAsiaTheme="minorEastAsia" w:hAnsiTheme="minorHAnsi" w:cstheme="minorBidi"/>
              <w:kern w:val="2"/>
              <w:sz w:val="22"/>
              <w:szCs w:val="22"/>
              <w14:ligatures w14:val="standardContextual"/>
            </w:rPr>
          </w:pPr>
          <w:hyperlink w:anchor="_Toc142297097" w:history="1">
            <w:r w:rsidR="00BE4EDB" w:rsidRPr="006E0046">
              <w:rPr>
                <w:rStyle w:val="Hyperlink"/>
              </w:rPr>
              <w:t>Proposal Defense</w:t>
            </w:r>
            <w:r w:rsidR="00BE4EDB">
              <w:rPr>
                <w:webHidden/>
              </w:rPr>
              <w:tab/>
            </w:r>
            <w:r w:rsidR="00BE4EDB">
              <w:rPr>
                <w:webHidden/>
              </w:rPr>
              <w:fldChar w:fldCharType="begin"/>
            </w:r>
            <w:r w:rsidR="00BE4EDB">
              <w:rPr>
                <w:webHidden/>
              </w:rPr>
              <w:instrText xml:space="preserve"> PAGEREF _Toc142297097 \h </w:instrText>
            </w:r>
            <w:r w:rsidR="00BE4EDB">
              <w:rPr>
                <w:webHidden/>
              </w:rPr>
            </w:r>
            <w:r w:rsidR="00BE4EDB">
              <w:rPr>
                <w:webHidden/>
              </w:rPr>
              <w:fldChar w:fldCharType="separate"/>
            </w:r>
            <w:r w:rsidR="009D5D5B">
              <w:rPr>
                <w:webHidden/>
              </w:rPr>
              <w:t>30</w:t>
            </w:r>
            <w:r w:rsidR="00BE4EDB">
              <w:rPr>
                <w:webHidden/>
              </w:rPr>
              <w:fldChar w:fldCharType="end"/>
            </w:r>
          </w:hyperlink>
        </w:p>
        <w:p w14:paraId="3D9C6DDC" w14:textId="7D843962" w:rsidR="00BE4EDB" w:rsidRDefault="00000000">
          <w:pPr>
            <w:pStyle w:val="TOC2"/>
            <w:rPr>
              <w:rFonts w:asciiTheme="minorHAnsi" w:eastAsiaTheme="minorEastAsia" w:hAnsiTheme="minorHAnsi" w:cstheme="minorBidi"/>
              <w:kern w:val="2"/>
              <w:sz w:val="22"/>
              <w:szCs w:val="22"/>
              <w14:ligatures w14:val="standardContextual"/>
            </w:rPr>
          </w:pPr>
          <w:hyperlink w:anchor="_Toc142297098" w:history="1">
            <w:r w:rsidR="00BE4EDB" w:rsidRPr="006E0046">
              <w:rPr>
                <w:rStyle w:val="Hyperlink"/>
              </w:rPr>
              <w:t>General Outline of a Traditional Monograph Dissertation</w:t>
            </w:r>
            <w:r w:rsidR="00BE4EDB">
              <w:rPr>
                <w:webHidden/>
              </w:rPr>
              <w:tab/>
            </w:r>
            <w:r w:rsidR="00BE4EDB">
              <w:rPr>
                <w:webHidden/>
              </w:rPr>
              <w:fldChar w:fldCharType="begin"/>
            </w:r>
            <w:r w:rsidR="00BE4EDB">
              <w:rPr>
                <w:webHidden/>
              </w:rPr>
              <w:instrText xml:space="preserve"> PAGEREF _Toc142297098 \h </w:instrText>
            </w:r>
            <w:r w:rsidR="00BE4EDB">
              <w:rPr>
                <w:webHidden/>
              </w:rPr>
            </w:r>
            <w:r w:rsidR="00BE4EDB">
              <w:rPr>
                <w:webHidden/>
              </w:rPr>
              <w:fldChar w:fldCharType="separate"/>
            </w:r>
            <w:r w:rsidR="009D5D5B">
              <w:rPr>
                <w:webHidden/>
              </w:rPr>
              <w:t>31</w:t>
            </w:r>
            <w:r w:rsidR="00BE4EDB">
              <w:rPr>
                <w:webHidden/>
              </w:rPr>
              <w:fldChar w:fldCharType="end"/>
            </w:r>
          </w:hyperlink>
        </w:p>
        <w:p w14:paraId="352F594E" w14:textId="549A6F25" w:rsidR="00BE4EDB" w:rsidRDefault="00000000">
          <w:pPr>
            <w:pStyle w:val="TOC2"/>
            <w:rPr>
              <w:rFonts w:asciiTheme="minorHAnsi" w:eastAsiaTheme="minorEastAsia" w:hAnsiTheme="minorHAnsi" w:cstheme="minorBidi"/>
              <w:kern w:val="2"/>
              <w:sz w:val="22"/>
              <w:szCs w:val="22"/>
              <w14:ligatures w14:val="standardContextual"/>
            </w:rPr>
          </w:pPr>
          <w:hyperlink w:anchor="_Toc142297099" w:history="1">
            <w:r w:rsidR="00BE4EDB" w:rsidRPr="006E0046">
              <w:rPr>
                <w:rStyle w:val="Hyperlink"/>
              </w:rPr>
              <w:t>Dissertation Defense</w:t>
            </w:r>
            <w:r w:rsidR="00BE4EDB">
              <w:rPr>
                <w:webHidden/>
              </w:rPr>
              <w:tab/>
            </w:r>
            <w:r w:rsidR="00BE4EDB">
              <w:rPr>
                <w:webHidden/>
              </w:rPr>
              <w:fldChar w:fldCharType="begin"/>
            </w:r>
            <w:r w:rsidR="00BE4EDB">
              <w:rPr>
                <w:webHidden/>
              </w:rPr>
              <w:instrText xml:space="preserve"> PAGEREF _Toc142297099 \h </w:instrText>
            </w:r>
            <w:r w:rsidR="00BE4EDB">
              <w:rPr>
                <w:webHidden/>
              </w:rPr>
            </w:r>
            <w:r w:rsidR="00BE4EDB">
              <w:rPr>
                <w:webHidden/>
              </w:rPr>
              <w:fldChar w:fldCharType="separate"/>
            </w:r>
            <w:r w:rsidR="009D5D5B">
              <w:rPr>
                <w:webHidden/>
              </w:rPr>
              <w:t>34</w:t>
            </w:r>
            <w:r w:rsidR="00BE4EDB">
              <w:rPr>
                <w:webHidden/>
              </w:rPr>
              <w:fldChar w:fldCharType="end"/>
            </w:r>
          </w:hyperlink>
        </w:p>
        <w:p w14:paraId="7481CAA4" w14:textId="43A6B2BC" w:rsidR="00BE4EDB" w:rsidRDefault="00000000">
          <w:pPr>
            <w:pStyle w:val="TOC2"/>
            <w:rPr>
              <w:rFonts w:asciiTheme="minorHAnsi" w:eastAsiaTheme="minorEastAsia" w:hAnsiTheme="minorHAnsi" w:cstheme="minorBidi"/>
              <w:kern w:val="2"/>
              <w:sz w:val="22"/>
              <w:szCs w:val="22"/>
              <w14:ligatures w14:val="standardContextual"/>
            </w:rPr>
          </w:pPr>
          <w:hyperlink w:anchor="_Toc142297100" w:history="1">
            <w:r w:rsidR="00BE4EDB" w:rsidRPr="006E0046">
              <w:rPr>
                <w:rStyle w:val="Hyperlink"/>
              </w:rPr>
              <w:t>Public Advance Notice</w:t>
            </w:r>
            <w:r w:rsidR="00BE4EDB">
              <w:rPr>
                <w:webHidden/>
              </w:rPr>
              <w:tab/>
            </w:r>
            <w:r w:rsidR="00BE4EDB">
              <w:rPr>
                <w:webHidden/>
              </w:rPr>
              <w:fldChar w:fldCharType="begin"/>
            </w:r>
            <w:r w:rsidR="00BE4EDB">
              <w:rPr>
                <w:webHidden/>
              </w:rPr>
              <w:instrText xml:space="preserve"> PAGEREF _Toc142297100 \h </w:instrText>
            </w:r>
            <w:r w:rsidR="00BE4EDB">
              <w:rPr>
                <w:webHidden/>
              </w:rPr>
            </w:r>
            <w:r w:rsidR="00BE4EDB">
              <w:rPr>
                <w:webHidden/>
              </w:rPr>
              <w:fldChar w:fldCharType="separate"/>
            </w:r>
            <w:r w:rsidR="009D5D5B">
              <w:rPr>
                <w:webHidden/>
              </w:rPr>
              <w:t>34</w:t>
            </w:r>
            <w:r w:rsidR="00BE4EDB">
              <w:rPr>
                <w:webHidden/>
              </w:rPr>
              <w:fldChar w:fldCharType="end"/>
            </w:r>
          </w:hyperlink>
        </w:p>
        <w:p w14:paraId="3247F675" w14:textId="6D23BD65" w:rsidR="00BE4EDB" w:rsidRDefault="00000000">
          <w:pPr>
            <w:pStyle w:val="TOC2"/>
            <w:rPr>
              <w:rFonts w:asciiTheme="minorHAnsi" w:eastAsiaTheme="minorEastAsia" w:hAnsiTheme="minorHAnsi" w:cstheme="minorBidi"/>
              <w:kern w:val="2"/>
              <w:sz w:val="22"/>
              <w:szCs w:val="22"/>
              <w14:ligatures w14:val="standardContextual"/>
            </w:rPr>
          </w:pPr>
          <w:hyperlink w:anchor="_Toc142297101" w:history="1">
            <w:r w:rsidR="00BE4EDB" w:rsidRPr="006E0046">
              <w:rPr>
                <w:rStyle w:val="Hyperlink"/>
              </w:rPr>
              <w:t>Following Successful Defense of the Dissertation</w:t>
            </w:r>
            <w:r w:rsidR="00BE4EDB">
              <w:rPr>
                <w:webHidden/>
              </w:rPr>
              <w:tab/>
            </w:r>
            <w:r w:rsidR="00BE4EDB">
              <w:rPr>
                <w:webHidden/>
              </w:rPr>
              <w:fldChar w:fldCharType="begin"/>
            </w:r>
            <w:r w:rsidR="00BE4EDB">
              <w:rPr>
                <w:webHidden/>
              </w:rPr>
              <w:instrText xml:space="preserve"> PAGEREF _Toc142297101 \h </w:instrText>
            </w:r>
            <w:r w:rsidR="00BE4EDB">
              <w:rPr>
                <w:webHidden/>
              </w:rPr>
            </w:r>
            <w:r w:rsidR="00BE4EDB">
              <w:rPr>
                <w:webHidden/>
              </w:rPr>
              <w:fldChar w:fldCharType="separate"/>
            </w:r>
            <w:r w:rsidR="009D5D5B">
              <w:rPr>
                <w:webHidden/>
              </w:rPr>
              <w:t>37</w:t>
            </w:r>
            <w:r w:rsidR="00BE4EDB">
              <w:rPr>
                <w:webHidden/>
              </w:rPr>
              <w:fldChar w:fldCharType="end"/>
            </w:r>
          </w:hyperlink>
        </w:p>
        <w:p w14:paraId="0DC6AA2B" w14:textId="0F25C980" w:rsidR="00BE4EDB" w:rsidRDefault="00000000">
          <w:pPr>
            <w:pStyle w:val="TOC2"/>
            <w:rPr>
              <w:rFonts w:asciiTheme="minorHAnsi" w:eastAsiaTheme="minorEastAsia" w:hAnsiTheme="minorHAnsi" w:cstheme="minorBidi"/>
              <w:kern w:val="2"/>
              <w:sz w:val="22"/>
              <w:szCs w:val="22"/>
              <w14:ligatures w14:val="standardContextual"/>
            </w:rPr>
          </w:pPr>
          <w:hyperlink w:anchor="_Toc142297102" w:history="1">
            <w:r w:rsidR="00BE4EDB" w:rsidRPr="006E0046">
              <w:rPr>
                <w:rStyle w:val="Hyperlink"/>
              </w:rPr>
              <w:t>Submission of the ETD</w:t>
            </w:r>
            <w:r w:rsidR="00BE4EDB">
              <w:rPr>
                <w:webHidden/>
              </w:rPr>
              <w:tab/>
            </w:r>
            <w:r w:rsidR="00BE4EDB">
              <w:rPr>
                <w:webHidden/>
              </w:rPr>
              <w:fldChar w:fldCharType="begin"/>
            </w:r>
            <w:r w:rsidR="00BE4EDB">
              <w:rPr>
                <w:webHidden/>
              </w:rPr>
              <w:instrText xml:space="preserve"> PAGEREF _Toc142297102 \h </w:instrText>
            </w:r>
            <w:r w:rsidR="00BE4EDB">
              <w:rPr>
                <w:webHidden/>
              </w:rPr>
            </w:r>
            <w:r w:rsidR="00BE4EDB">
              <w:rPr>
                <w:webHidden/>
              </w:rPr>
              <w:fldChar w:fldCharType="separate"/>
            </w:r>
            <w:r w:rsidR="009D5D5B">
              <w:rPr>
                <w:webHidden/>
              </w:rPr>
              <w:t>37</w:t>
            </w:r>
            <w:r w:rsidR="00BE4EDB">
              <w:rPr>
                <w:webHidden/>
              </w:rPr>
              <w:fldChar w:fldCharType="end"/>
            </w:r>
          </w:hyperlink>
        </w:p>
        <w:p w14:paraId="197AE7EC" w14:textId="37AFE614" w:rsidR="00BE4EDB" w:rsidRDefault="00000000">
          <w:pPr>
            <w:pStyle w:val="TOC2"/>
            <w:rPr>
              <w:rFonts w:asciiTheme="minorHAnsi" w:eastAsiaTheme="minorEastAsia" w:hAnsiTheme="minorHAnsi" w:cstheme="minorBidi"/>
              <w:kern w:val="2"/>
              <w:sz w:val="22"/>
              <w:szCs w:val="22"/>
              <w14:ligatures w14:val="standardContextual"/>
            </w:rPr>
          </w:pPr>
          <w:hyperlink w:anchor="_Toc142297103" w:history="1">
            <w:r w:rsidR="00BE4EDB" w:rsidRPr="006E0046">
              <w:rPr>
                <w:rStyle w:val="Hyperlink"/>
              </w:rPr>
              <w:t>Graduate School Review</w:t>
            </w:r>
            <w:r w:rsidR="00BE4EDB">
              <w:rPr>
                <w:webHidden/>
              </w:rPr>
              <w:tab/>
            </w:r>
            <w:r w:rsidR="00BE4EDB">
              <w:rPr>
                <w:webHidden/>
              </w:rPr>
              <w:fldChar w:fldCharType="begin"/>
            </w:r>
            <w:r w:rsidR="00BE4EDB">
              <w:rPr>
                <w:webHidden/>
              </w:rPr>
              <w:instrText xml:space="preserve"> PAGEREF _Toc142297103 \h </w:instrText>
            </w:r>
            <w:r w:rsidR="00BE4EDB">
              <w:rPr>
                <w:webHidden/>
              </w:rPr>
            </w:r>
            <w:r w:rsidR="00BE4EDB">
              <w:rPr>
                <w:webHidden/>
              </w:rPr>
              <w:fldChar w:fldCharType="separate"/>
            </w:r>
            <w:r w:rsidR="009D5D5B">
              <w:rPr>
                <w:webHidden/>
              </w:rPr>
              <w:t>37</w:t>
            </w:r>
            <w:r w:rsidR="00BE4EDB">
              <w:rPr>
                <w:webHidden/>
              </w:rPr>
              <w:fldChar w:fldCharType="end"/>
            </w:r>
          </w:hyperlink>
        </w:p>
        <w:p w14:paraId="1B201A55" w14:textId="721A580B" w:rsidR="00BE4EDB" w:rsidRDefault="00000000">
          <w:pPr>
            <w:pStyle w:val="TOC2"/>
            <w:rPr>
              <w:rFonts w:asciiTheme="minorHAnsi" w:eastAsiaTheme="minorEastAsia" w:hAnsiTheme="minorHAnsi" w:cstheme="minorBidi"/>
              <w:kern w:val="2"/>
              <w:sz w:val="22"/>
              <w:szCs w:val="22"/>
              <w14:ligatures w14:val="standardContextual"/>
            </w:rPr>
          </w:pPr>
          <w:hyperlink w:anchor="_Toc142297104" w:history="1">
            <w:r w:rsidR="00BE4EDB" w:rsidRPr="006E0046">
              <w:rPr>
                <w:rStyle w:val="Hyperlink"/>
              </w:rPr>
              <w:t>Publication Requirements</w:t>
            </w:r>
            <w:r w:rsidR="00BE4EDB">
              <w:rPr>
                <w:webHidden/>
              </w:rPr>
              <w:tab/>
            </w:r>
            <w:r w:rsidR="00BE4EDB">
              <w:rPr>
                <w:webHidden/>
              </w:rPr>
              <w:fldChar w:fldCharType="begin"/>
            </w:r>
            <w:r w:rsidR="00BE4EDB">
              <w:rPr>
                <w:webHidden/>
              </w:rPr>
              <w:instrText xml:space="preserve"> PAGEREF _Toc142297104 \h </w:instrText>
            </w:r>
            <w:r w:rsidR="00BE4EDB">
              <w:rPr>
                <w:webHidden/>
              </w:rPr>
            </w:r>
            <w:r w:rsidR="00BE4EDB">
              <w:rPr>
                <w:webHidden/>
              </w:rPr>
              <w:fldChar w:fldCharType="separate"/>
            </w:r>
            <w:r w:rsidR="009D5D5B">
              <w:rPr>
                <w:webHidden/>
              </w:rPr>
              <w:t>39</w:t>
            </w:r>
            <w:r w:rsidR="00BE4EDB">
              <w:rPr>
                <w:webHidden/>
              </w:rPr>
              <w:fldChar w:fldCharType="end"/>
            </w:r>
          </w:hyperlink>
        </w:p>
        <w:p w14:paraId="399F014D" w14:textId="77B08279" w:rsidR="00BE4EDB" w:rsidRDefault="00000000">
          <w:pPr>
            <w:pStyle w:val="TOC1"/>
            <w:tabs>
              <w:tab w:val="left" w:pos="660"/>
            </w:tabs>
            <w:rPr>
              <w:rFonts w:asciiTheme="minorHAnsi" w:eastAsiaTheme="minorEastAsia" w:hAnsiTheme="minorHAnsi" w:cstheme="minorBidi"/>
              <w:b w:val="0"/>
              <w:caps w:val="0"/>
              <w:kern w:val="2"/>
              <w:sz w:val="22"/>
              <w:szCs w:val="22"/>
              <w14:ligatures w14:val="standardContextual"/>
            </w:rPr>
          </w:pPr>
          <w:hyperlink w:anchor="_Toc142297105" w:history="1">
            <w:r w:rsidR="00BE4EDB" w:rsidRPr="006E0046">
              <w:rPr>
                <w:rStyle w:val="Hyperlink"/>
              </w:rPr>
              <w:t>XI.</w:t>
            </w:r>
            <w:r w:rsidR="00BE4EDB">
              <w:rPr>
                <w:rFonts w:asciiTheme="minorHAnsi" w:eastAsiaTheme="minorEastAsia" w:hAnsiTheme="minorHAnsi" w:cstheme="minorBidi"/>
                <w:b w:val="0"/>
                <w:caps w:val="0"/>
                <w:kern w:val="2"/>
                <w:sz w:val="22"/>
                <w:szCs w:val="22"/>
                <w14:ligatures w14:val="standardContextual"/>
              </w:rPr>
              <w:tab/>
            </w:r>
            <w:r w:rsidR="00BE4EDB" w:rsidRPr="006E0046">
              <w:rPr>
                <w:rStyle w:val="Hyperlink"/>
              </w:rPr>
              <w:t>Financial Assistance</w:t>
            </w:r>
            <w:r w:rsidR="00BE4EDB">
              <w:rPr>
                <w:webHidden/>
              </w:rPr>
              <w:tab/>
            </w:r>
            <w:r w:rsidR="00BE4EDB">
              <w:rPr>
                <w:webHidden/>
              </w:rPr>
              <w:fldChar w:fldCharType="begin"/>
            </w:r>
            <w:r w:rsidR="00BE4EDB">
              <w:rPr>
                <w:webHidden/>
              </w:rPr>
              <w:instrText xml:space="preserve"> PAGEREF _Toc142297105 \h </w:instrText>
            </w:r>
            <w:r w:rsidR="00BE4EDB">
              <w:rPr>
                <w:webHidden/>
              </w:rPr>
            </w:r>
            <w:r w:rsidR="00BE4EDB">
              <w:rPr>
                <w:webHidden/>
              </w:rPr>
              <w:fldChar w:fldCharType="separate"/>
            </w:r>
            <w:r w:rsidR="009D5D5B">
              <w:rPr>
                <w:webHidden/>
              </w:rPr>
              <w:t>40</w:t>
            </w:r>
            <w:r w:rsidR="00BE4EDB">
              <w:rPr>
                <w:webHidden/>
              </w:rPr>
              <w:fldChar w:fldCharType="end"/>
            </w:r>
          </w:hyperlink>
        </w:p>
        <w:p w14:paraId="2401B952" w14:textId="498A4C20" w:rsidR="00BE4EDB" w:rsidRDefault="00000000">
          <w:pPr>
            <w:pStyle w:val="TOC2"/>
            <w:rPr>
              <w:rFonts w:asciiTheme="minorHAnsi" w:eastAsiaTheme="minorEastAsia" w:hAnsiTheme="minorHAnsi" w:cstheme="minorBidi"/>
              <w:kern w:val="2"/>
              <w:sz w:val="22"/>
              <w:szCs w:val="22"/>
              <w14:ligatures w14:val="standardContextual"/>
            </w:rPr>
          </w:pPr>
          <w:hyperlink w:anchor="_Toc142297106" w:history="1">
            <w:r w:rsidR="00BE4EDB" w:rsidRPr="006E0046">
              <w:rPr>
                <w:rStyle w:val="Hyperlink"/>
              </w:rPr>
              <w:t>Graduate Assistantships</w:t>
            </w:r>
            <w:r w:rsidR="00BE4EDB">
              <w:rPr>
                <w:webHidden/>
              </w:rPr>
              <w:tab/>
            </w:r>
            <w:r w:rsidR="00BE4EDB">
              <w:rPr>
                <w:webHidden/>
              </w:rPr>
              <w:fldChar w:fldCharType="begin"/>
            </w:r>
            <w:r w:rsidR="00BE4EDB">
              <w:rPr>
                <w:webHidden/>
              </w:rPr>
              <w:instrText xml:space="preserve"> PAGEREF _Toc142297106 \h </w:instrText>
            </w:r>
            <w:r w:rsidR="00BE4EDB">
              <w:rPr>
                <w:webHidden/>
              </w:rPr>
            </w:r>
            <w:r w:rsidR="00BE4EDB">
              <w:rPr>
                <w:webHidden/>
              </w:rPr>
              <w:fldChar w:fldCharType="separate"/>
            </w:r>
            <w:r w:rsidR="009D5D5B">
              <w:rPr>
                <w:webHidden/>
              </w:rPr>
              <w:t>40</w:t>
            </w:r>
            <w:r w:rsidR="00BE4EDB">
              <w:rPr>
                <w:webHidden/>
              </w:rPr>
              <w:fldChar w:fldCharType="end"/>
            </w:r>
          </w:hyperlink>
        </w:p>
        <w:p w14:paraId="712F4A2A" w14:textId="59973E51" w:rsidR="00BE4EDB" w:rsidRDefault="00000000">
          <w:pPr>
            <w:pStyle w:val="TOC2"/>
            <w:rPr>
              <w:rFonts w:asciiTheme="minorHAnsi" w:eastAsiaTheme="minorEastAsia" w:hAnsiTheme="minorHAnsi" w:cstheme="minorBidi"/>
              <w:kern w:val="2"/>
              <w:sz w:val="22"/>
              <w:szCs w:val="22"/>
              <w14:ligatures w14:val="standardContextual"/>
            </w:rPr>
          </w:pPr>
          <w:hyperlink w:anchor="_Toc142297107" w:history="1">
            <w:r w:rsidR="00BE4EDB" w:rsidRPr="006E0046">
              <w:rPr>
                <w:rStyle w:val="Hyperlink"/>
              </w:rPr>
              <w:t>Fellowships and Scholarships Administered by the School</w:t>
            </w:r>
            <w:r w:rsidR="00BE4EDB">
              <w:rPr>
                <w:webHidden/>
              </w:rPr>
              <w:tab/>
            </w:r>
            <w:r w:rsidR="00BE4EDB">
              <w:rPr>
                <w:webHidden/>
              </w:rPr>
              <w:fldChar w:fldCharType="begin"/>
            </w:r>
            <w:r w:rsidR="00BE4EDB">
              <w:rPr>
                <w:webHidden/>
              </w:rPr>
              <w:instrText xml:space="preserve"> PAGEREF _Toc142297107 \h </w:instrText>
            </w:r>
            <w:r w:rsidR="00BE4EDB">
              <w:rPr>
                <w:webHidden/>
              </w:rPr>
            </w:r>
            <w:r w:rsidR="00BE4EDB">
              <w:rPr>
                <w:webHidden/>
              </w:rPr>
              <w:fldChar w:fldCharType="separate"/>
            </w:r>
            <w:r w:rsidR="009D5D5B">
              <w:rPr>
                <w:webHidden/>
              </w:rPr>
              <w:t>41</w:t>
            </w:r>
            <w:r w:rsidR="00BE4EDB">
              <w:rPr>
                <w:webHidden/>
              </w:rPr>
              <w:fldChar w:fldCharType="end"/>
            </w:r>
          </w:hyperlink>
        </w:p>
        <w:p w14:paraId="3E3D231F" w14:textId="1A3E8956" w:rsidR="00BE4EDB" w:rsidRDefault="00000000">
          <w:pPr>
            <w:pStyle w:val="TOC2"/>
            <w:rPr>
              <w:rFonts w:asciiTheme="minorHAnsi" w:eastAsiaTheme="minorEastAsia" w:hAnsiTheme="minorHAnsi" w:cstheme="minorBidi"/>
              <w:kern w:val="2"/>
              <w:sz w:val="22"/>
              <w:szCs w:val="22"/>
              <w14:ligatures w14:val="standardContextual"/>
            </w:rPr>
          </w:pPr>
          <w:hyperlink w:anchor="_Toc142297108" w:history="1">
            <w:r w:rsidR="00BE4EDB" w:rsidRPr="006E0046">
              <w:rPr>
                <w:rStyle w:val="Hyperlink"/>
              </w:rPr>
              <w:t>Fellowships Administered by the Graduate School and External Organizations</w:t>
            </w:r>
            <w:r w:rsidR="00BE4EDB">
              <w:rPr>
                <w:webHidden/>
              </w:rPr>
              <w:tab/>
            </w:r>
            <w:r w:rsidR="00BE4EDB">
              <w:rPr>
                <w:webHidden/>
              </w:rPr>
              <w:fldChar w:fldCharType="begin"/>
            </w:r>
            <w:r w:rsidR="00BE4EDB">
              <w:rPr>
                <w:webHidden/>
              </w:rPr>
              <w:instrText xml:space="preserve"> PAGEREF _Toc142297108 \h </w:instrText>
            </w:r>
            <w:r w:rsidR="00BE4EDB">
              <w:rPr>
                <w:webHidden/>
              </w:rPr>
            </w:r>
            <w:r w:rsidR="00BE4EDB">
              <w:rPr>
                <w:webHidden/>
              </w:rPr>
              <w:fldChar w:fldCharType="separate"/>
            </w:r>
            <w:r w:rsidR="009D5D5B">
              <w:rPr>
                <w:webHidden/>
              </w:rPr>
              <w:t>42</w:t>
            </w:r>
            <w:r w:rsidR="00BE4EDB">
              <w:rPr>
                <w:webHidden/>
              </w:rPr>
              <w:fldChar w:fldCharType="end"/>
            </w:r>
          </w:hyperlink>
        </w:p>
        <w:p w14:paraId="4A792B76" w14:textId="6C276EE6" w:rsidR="00BE4EDB" w:rsidRDefault="00000000">
          <w:pPr>
            <w:pStyle w:val="TOC2"/>
            <w:rPr>
              <w:rFonts w:asciiTheme="minorHAnsi" w:eastAsiaTheme="minorEastAsia" w:hAnsiTheme="minorHAnsi" w:cstheme="minorBidi"/>
              <w:kern w:val="2"/>
              <w:sz w:val="22"/>
              <w:szCs w:val="22"/>
              <w14:ligatures w14:val="standardContextual"/>
            </w:rPr>
          </w:pPr>
          <w:hyperlink w:anchor="_Toc142297109" w:history="1">
            <w:r w:rsidR="00BE4EDB" w:rsidRPr="006E0046">
              <w:rPr>
                <w:rStyle w:val="Hyperlink"/>
              </w:rPr>
              <w:t>Office of Student Financial Aid</w:t>
            </w:r>
            <w:r w:rsidR="00BE4EDB">
              <w:rPr>
                <w:webHidden/>
              </w:rPr>
              <w:tab/>
            </w:r>
            <w:r w:rsidR="00BE4EDB">
              <w:rPr>
                <w:webHidden/>
              </w:rPr>
              <w:fldChar w:fldCharType="begin"/>
            </w:r>
            <w:r w:rsidR="00BE4EDB">
              <w:rPr>
                <w:webHidden/>
              </w:rPr>
              <w:instrText xml:space="preserve"> PAGEREF _Toc142297109 \h </w:instrText>
            </w:r>
            <w:r w:rsidR="00BE4EDB">
              <w:rPr>
                <w:webHidden/>
              </w:rPr>
            </w:r>
            <w:r w:rsidR="00BE4EDB">
              <w:rPr>
                <w:webHidden/>
              </w:rPr>
              <w:fldChar w:fldCharType="separate"/>
            </w:r>
            <w:r w:rsidR="009D5D5B">
              <w:rPr>
                <w:webHidden/>
              </w:rPr>
              <w:t>42</w:t>
            </w:r>
            <w:r w:rsidR="00BE4EDB">
              <w:rPr>
                <w:webHidden/>
              </w:rPr>
              <w:fldChar w:fldCharType="end"/>
            </w:r>
          </w:hyperlink>
        </w:p>
        <w:p w14:paraId="2585277C" w14:textId="3FD65269" w:rsidR="00BE4EDB" w:rsidRDefault="00000000">
          <w:pPr>
            <w:pStyle w:val="TOC2"/>
            <w:rPr>
              <w:rFonts w:asciiTheme="minorHAnsi" w:eastAsiaTheme="minorEastAsia" w:hAnsiTheme="minorHAnsi" w:cstheme="minorBidi"/>
              <w:kern w:val="2"/>
              <w:sz w:val="22"/>
              <w:szCs w:val="22"/>
              <w14:ligatures w14:val="standardContextual"/>
            </w:rPr>
          </w:pPr>
          <w:hyperlink w:anchor="_Toc142297110" w:history="1">
            <w:r w:rsidR="00BE4EDB" w:rsidRPr="006E0046">
              <w:rPr>
                <w:rStyle w:val="Hyperlink"/>
              </w:rPr>
              <w:t>Physical Facilities</w:t>
            </w:r>
            <w:r w:rsidR="00BE4EDB">
              <w:rPr>
                <w:webHidden/>
              </w:rPr>
              <w:tab/>
            </w:r>
            <w:r w:rsidR="00BE4EDB">
              <w:rPr>
                <w:webHidden/>
              </w:rPr>
              <w:fldChar w:fldCharType="begin"/>
            </w:r>
            <w:r w:rsidR="00BE4EDB">
              <w:rPr>
                <w:webHidden/>
              </w:rPr>
              <w:instrText xml:space="preserve"> PAGEREF _Toc142297110 \h </w:instrText>
            </w:r>
            <w:r w:rsidR="00BE4EDB">
              <w:rPr>
                <w:webHidden/>
              </w:rPr>
            </w:r>
            <w:r w:rsidR="00BE4EDB">
              <w:rPr>
                <w:webHidden/>
              </w:rPr>
              <w:fldChar w:fldCharType="separate"/>
            </w:r>
            <w:r w:rsidR="009D5D5B">
              <w:rPr>
                <w:webHidden/>
              </w:rPr>
              <w:t>44</w:t>
            </w:r>
            <w:r w:rsidR="00BE4EDB">
              <w:rPr>
                <w:webHidden/>
              </w:rPr>
              <w:fldChar w:fldCharType="end"/>
            </w:r>
          </w:hyperlink>
        </w:p>
        <w:p w14:paraId="00487CD1" w14:textId="1C244C81" w:rsidR="00BE4EDB" w:rsidRDefault="00000000">
          <w:pPr>
            <w:pStyle w:val="TOC2"/>
            <w:rPr>
              <w:rFonts w:asciiTheme="minorHAnsi" w:eastAsiaTheme="minorEastAsia" w:hAnsiTheme="minorHAnsi" w:cstheme="minorBidi"/>
              <w:kern w:val="2"/>
              <w:sz w:val="22"/>
              <w:szCs w:val="22"/>
              <w14:ligatures w14:val="standardContextual"/>
            </w:rPr>
          </w:pPr>
          <w:hyperlink w:anchor="_Toc142297111" w:history="1">
            <w:r w:rsidR="00BE4EDB" w:rsidRPr="006E0046">
              <w:rPr>
                <w:rStyle w:val="Hyperlink"/>
              </w:rPr>
              <w:t>Social Work Computer Laboratories</w:t>
            </w:r>
            <w:r w:rsidR="00BE4EDB">
              <w:rPr>
                <w:webHidden/>
              </w:rPr>
              <w:tab/>
            </w:r>
            <w:r w:rsidR="00BE4EDB">
              <w:rPr>
                <w:webHidden/>
              </w:rPr>
              <w:fldChar w:fldCharType="begin"/>
            </w:r>
            <w:r w:rsidR="00BE4EDB">
              <w:rPr>
                <w:webHidden/>
              </w:rPr>
              <w:instrText xml:space="preserve"> PAGEREF _Toc142297111 \h </w:instrText>
            </w:r>
            <w:r w:rsidR="00BE4EDB">
              <w:rPr>
                <w:webHidden/>
              </w:rPr>
            </w:r>
            <w:r w:rsidR="00BE4EDB">
              <w:rPr>
                <w:webHidden/>
              </w:rPr>
              <w:fldChar w:fldCharType="separate"/>
            </w:r>
            <w:r w:rsidR="009D5D5B">
              <w:rPr>
                <w:webHidden/>
              </w:rPr>
              <w:t>44</w:t>
            </w:r>
            <w:r w:rsidR="00BE4EDB">
              <w:rPr>
                <w:webHidden/>
              </w:rPr>
              <w:fldChar w:fldCharType="end"/>
            </w:r>
          </w:hyperlink>
        </w:p>
        <w:p w14:paraId="77E91D50" w14:textId="3797B9D8" w:rsidR="00BE4EDB" w:rsidRDefault="00000000">
          <w:pPr>
            <w:pStyle w:val="TOC2"/>
            <w:rPr>
              <w:rFonts w:asciiTheme="minorHAnsi" w:eastAsiaTheme="minorEastAsia" w:hAnsiTheme="minorHAnsi" w:cstheme="minorBidi"/>
              <w:kern w:val="2"/>
              <w:sz w:val="22"/>
              <w:szCs w:val="22"/>
              <w14:ligatures w14:val="standardContextual"/>
            </w:rPr>
          </w:pPr>
          <w:hyperlink w:anchor="_Toc142297112" w:history="1">
            <w:r w:rsidR="00BE4EDB" w:rsidRPr="006E0046">
              <w:rPr>
                <w:rStyle w:val="Hyperlink"/>
              </w:rPr>
              <w:t>Registration</w:t>
            </w:r>
            <w:r w:rsidR="00BE4EDB">
              <w:rPr>
                <w:webHidden/>
              </w:rPr>
              <w:tab/>
            </w:r>
            <w:r w:rsidR="00BE4EDB">
              <w:rPr>
                <w:webHidden/>
              </w:rPr>
              <w:fldChar w:fldCharType="begin"/>
            </w:r>
            <w:r w:rsidR="00BE4EDB">
              <w:rPr>
                <w:webHidden/>
              </w:rPr>
              <w:instrText xml:space="preserve"> PAGEREF _Toc142297112 \h </w:instrText>
            </w:r>
            <w:r w:rsidR="00BE4EDB">
              <w:rPr>
                <w:webHidden/>
              </w:rPr>
            </w:r>
            <w:r w:rsidR="00BE4EDB">
              <w:rPr>
                <w:webHidden/>
              </w:rPr>
              <w:fldChar w:fldCharType="separate"/>
            </w:r>
            <w:r w:rsidR="009D5D5B">
              <w:rPr>
                <w:webHidden/>
              </w:rPr>
              <w:t>45</w:t>
            </w:r>
            <w:r w:rsidR="00BE4EDB">
              <w:rPr>
                <w:webHidden/>
              </w:rPr>
              <w:fldChar w:fldCharType="end"/>
            </w:r>
          </w:hyperlink>
        </w:p>
        <w:p w14:paraId="45167987" w14:textId="52C16A29" w:rsidR="00BE4EDB" w:rsidRDefault="00000000">
          <w:pPr>
            <w:pStyle w:val="TOC2"/>
            <w:rPr>
              <w:rFonts w:asciiTheme="minorHAnsi" w:eastAsiaTheme="minorEastAsia" w:hAnsiTheme="minorHAnsi" w:cstheme="minorBidi"/>
              <w:kern w:val="2"/>
              <w:sz w:val="22"/>
              <w:szCs w:val="22"/>
              <w14:ligatures w14:val="standardContextual"/>
            </w:rPr>
          </w:pPr>
          <w:hyperlink w:anchor="_Toc142297113" w:history="1">
            <w:r w:rsidR="00BE4EDB" w:rsidRPr="006E0046">
              <w:rPr>
                <w:rStyle w:val="Hyperlink"/>
              </w:rPr>
              <w:t>Mail and Other Forms of Communication</w:t>
            </w:r>
            <w:r w:rsidR="00BE4EDB">
              <w:rPr>
                <w:webHidden/>
              </w:rPr>
              <w:tab/>
            </w:r>
            <w:r w:rsidR="00BE4EDB">
              <w:rPr>
                <w:webHidden/>
              </w:rPr>
              <w:fldChar w:fldCharType="begin"/>
            </w:r>
            <w:r w:rsidR="00BE4EDB">
              <w:rPr>
                <w:webHidden/>
              </w:rPr>
              <w:instrText xml:space="preserve"> PAGEREF _Toc142297113 \h </w:instrText>
            </w:r>
            <w:r w:rsidR="00BE4EDB">
              <w:rPr>
                <w:webHidden/>
              </w:rPr>
            </w:r>
            <w:r w:rsidR="00BE4EDB">
              <w:rPr>
                <w:webHidden/>
              </w:rPr>
              <w:fldChar w:fldCharType="separate"/>
            </w:r>
            <w:r w:rsidR="009D5D5B">
              <w:rPr>
                <w:webHidden/>
              </w:rPr>
              <w:t>45</w:t>
            </w:r>
            <w:r w:rsidR="00BE4EDB">
              <w:rPr>
                <w:webHidden/>
              </w:rPr>
              <w:fldChar w:fldCharType="end"/>
            </w:r>
          </w:hyperlink>
        </w:p>
        <w:p w14:paraId="0A4114D3" w14:textId="611286CD" w:rsidR="00BE4EDB" w:rsidRDefault="00000000">
          <w:pPr>
            <w:pStyle w:val="TOC2"/>
            <w:rPr>
              <w:rFonts w:asciiTheme="minorHAnsi" w:eastAsiaTheme="minorEastAsia" w:hAnsiTheme="minorHAnsi" w:cstheme="minorBidi"/>
              <w:kern w:val="2"/>
              <w:sz w:val="22"/>
              <w:szCs w:val="22"/>
              <w14:ligatures w14:val="standardContextual"/>
            </w:rPr>
          </w:pPr>
          <w:hyperlink w:anchor="_Toc142297114" w:history="1">
            <w:r w:rsidR="00BE4EDB" w:rsidRPr="006E0046">
              <w:rPr>
                <w:rStyle w:val="Hyperlink"/>
              </w:rPr>
              <w:t>Office of Educational Programs and Student Services</w:t>
            </w:r>
            <w:r w:rsidR="00BE4EDB">
              <w:rPr>
                <w:webHidden/>
              </w:rPr>
              <w:tab/>
            </w:r>
            <w:r w:rsidR="00BE4EDB">
              <w:rPr>
                <w:webHidden/>
              </w:rPr>
              <w:fldChar w:fldCharType="begin"/>
            </w:r>
            <w:r w:rsidR="00BE4EDB">
              <w:rPr>
                <w:webHidden/>
              </w:rPr>
              <w:instrText xml:space="preserve"> PAGEREF _Toc142297114 \h </w:instrText>
            </w:r>
            <w:r w:rsidR="00BE4EDB">
              <w:rPr>
                <w:webHidden/>
              </w:rPr>
            </w:r>
            <w:r w:rsidR="00BE4EDB">
              <w:rPr>
                <w:webHidden/>
              </w:rPr>
              <w:fldChar w:fldCharType="separate"/>
            </w:r>
            <w:r w:rsidR="009D5D5B">
              <w:rPr>
                <w:webHidden/>
              </w:rPr>
              <w:t>45</w:t>
            </w:r>
            <w:r w:rsidR="00BE4EDB">
              <w:rPr>
                <w:webHidden/>
              </w:rPr>
              <w:fldChar w:fldCharType="end"/>
            </w:r>
          </w:hyperlink>
        </w:p>
        <w:p w14:paraId="7DC8A1E3" w14:textId="1ECA537F" w:rsidR="00BE4EDB" w:rsidRDefault="00000000">
          <w:pPr>
            <w:pStyle w:val="TOC1"/>
            <w:rPr>
              <w:rFonts w:asciiTheme="minorHAnsi" w:eastAsiaTheme="minorEastAsia" w:hAnsiTheme="minorHAnsi" w:cstheme="minorBidi"/>
              <w:b w:val="0"/>
              <w:caps w:val="0"/>
              <w:kern w:val="2"/>
              <w:sz w:val="22"/>
              <w:szCs w:val="22"/>
              <w14:ligatures w14:val="standardContextual"/>
            </w:rPr>
          </w:pPr>
          <w:hyperlink w:anchor="_Toc142297115" w:history="1">
            <w:r w:rsidR="00BE4EDB" w:rsidRPr="006E0046">
              <w:rPr>
                <w:rStyle w:val="Hyperlink"/>
              </w:rPr>
              <w:t>XIV. The University of Alabama Resources for Students</w:t>
            </w:r>
            <w:r w:rsidR="00BE4EDB">
              <w:rPr>
                <w:webHidden/>
              </w:rPr>
              <w:tab/>
            </w:r>
            <w:r w:rsidR="00BE4EDB">
              <w:rPr>
                <w:webHidden/>
              </w:rPr>
              <w:fldChar w:fldCharType="begin"/>
            </w:r>
            <w:r w:rsidR="00BE4EDB">
              <w:rPr>
                <w:webHidden/>
              </w:rPr>
              <w:instrText xml:space="preserve"> PAGEREF _Toc142297115 \h </w:instrText>
            </w:r>
            <w:r w:rsidR="00BE4EDB">
              <w:rPr>
                <w:webHidden/>
              </w:rPr>
            </w:r>
            <w:r w:rsidR="00BE4EDB">
              <w:rPr>
                <w:webHidden/>
              </w:rPr>
              <w:fldChar w:fldCharType="separate"/>
            </w:r>
            <w:r w:rsidR="009D5D5B">
              <w:rPr>
                <w:webHidden/>
              </w:rPr>
              <w:t>45</w:t>
            </w:r>
            <w:r w:rsidR="00BE4EDB">
              <w:rPr>
                <w:webHidden/>
              </w:rPr>
              <w:fldChar w:fldCharType="end"/>
            </w:r>
          </w:hyperlink>
        </w:p>
        <w:p w14:paraId="14F78D5C" w14:textId="52F1EDA0" w:rsidR="00BE4EDB" w:rsidRDefault="00000000">
          <w:pPr>
            <w:pStyle w:val="TOC2"/>
            <w:rPr>
              <w:rFonts w:asciiTheme="minorHAnsi" w:eastAsiaTheme="minorEastAsia" w:hAnsiTheme="minorHAnsi" w:cstheme="minorBidi"/>
              <w:kern w:val="2"/>
              <w:sz w:val="22"/>
              <w:szCs w:val="22"/>
              <w14:ligatures w14:val="standardContextual"/>
            </w:rPr>
          </w:pPr>
          <w:hyperlink w:anchor="_Toc142297116" w:history="1">
            <w:r w:rsidR="00BE4EDB" w:rsidRPr="006E0046">
              <w:rPr>
                <w:rStyle w:val="Hyperlink"/>
              </w:rPr>
              <w:t>Office of Disability Services</w:t>
            </w:r>
            <w:r w:rsidR="00BE4EDB">
              <w:rPr>
                <w:webHidden/>
              </w:rPr>
              <w:tab/>
            </w:r>
            <w:r w:rsidR="00BE4EDB">
              <w:rPr>
                <w:webHidden/>
              </w:rPr>
              <w:fldChar w:fldCharType="begin"/>
            </w:r>
            <w:r w:rsidR="00BE4EDB">
              <w:rPr>
                <w:webHidden/>
              </w:rPr>
              <w:instrText xml:space="preserve"> PAGEREF _Toc142297116 \h </w:instrText>
            </w:r>
            <w:r w:rsidR="00BE4EDB">
              <w:rPr>
                <w:webHidden/>
              </w:rPr>
            </w:r>
            <w:r w:rsidR="00BE4EDB">
              <w:rPr>
                <w:webHidden/>
              </w:rPr>
              <w:fldChar w:fldCharType="separate"/>
            </w:r>
            <w:r w:rsidR="009D5D5B">
              <w:rPr>
                <w:webHidden/>
              </w:rPr>
              <w:t>46</w:t>
            </w:r>
            <w:r w:rsidR="00BE4EDB">
              <w:rPr>
                <w:webHidden/>
              </w:rPr>
              <w:fldChar w:fldCharType="end"/>
            </w:r>
          </w:hyperlink>
        </w:p>
        <w:p w14:paraId="77F6BAB1" w14:textId="2635FFB3" w:rsidR="00BE4EDB" w:rsidRDefault="00000000">
          <w:pPr>
            <w:pStyle w:val="TOC2"/>
            <w:rPr>
              <w:rFonts w:asciiTheme="minorHAnsi" w:eastAsiaTheme="minorEastAsia" w:hAnsiTheme="minorHAnsi" w:cstheme="minorBidi"/>
              <w:kern w:val="2"/>
              <w:sz w:val="22"/>
              <w:szCs w:val="22"/>
              <w14:ligatures w14:val="standardContextual"/>
            </w:rPr>
          </w:pPr>
          <w:hyperlink w:anchor="_Toc142297117" w:history="1">
            <w:r w:rsidR="00BE4EDB" w:rsidRPr="006E0046">
              <w:rPr>
                <w:rStyle w:val="Hyperlink"/>
              </w:rPr>
              <w:t>Alabama Residency</w:t>
            </w:r>
            <w:r w:rsidR="00BE4EDB">
              <w:rPr>
                <w:webHidden/>
              </w:rPr>
              <w:tab/>
            </w:r>
            <w:r w:rsidR="00BE4EDB">
              <w:rPr>
                <w:webHidden/>
              </w:rPr>
              <w:fldChar w:fldCharType="begin"/>
            </w:r>
            <w:r w:rsidR="00BE4EDB">
              <w:rPr>
                <w:webHidden/>
              </w:rPr>
              <w:instrText xml:space="preserve"> PAGEREF _Toc142297117 \h </w:instrText>
            </w:r>
            <w:r w:rsidR="00BE4EDB">
              <w:rPr>
                <w:webHidden/>
              </w:rPr>
            </w:r>
            <w:r w:rsidR="00BE4EDB">
              <w:rPr>
                <w:webHidden/>
              </w:rPr>
              <w:fldChar w:fldCharType="separate"/>
            </w:r>
            <w:r w:rsidR="009D5D5B">
              <w:rPr>
                <w:webHidden/>
              </w:rPr>
              <w:t>46</w:t>
            </w:r>
            <w:r w:rsidR="00BE4EDB">
              <w:rPr>
                <w:webHidden/>
              </w:rPr>
              <w:fldChar w:fldCharType="end"/>
            </w:r>
          </w:hyperlink>
        </w:p>
        <w:p w14:paraId="4F6501F3" w14:textId="009F3113" w:rsidR="00BE4EDB" w:rsidRDefault="00000000">
          <w:pPr>
            <w:pStyle w:val="TOC2"/>
            <w:rPr>
              <w:rFonts w:asciiTheme="minorHAnsi" w:eastAsiaTheme="minorEastAsia" w:hAnsiTheme="minorHAnsi" w:cstheme="minorBidi"/>
              <w:kern w:val="2"/>
              <w:sz w:val="22"/>
              <w:szCs w:val="22"/>
              <w14:ligatures w14:val="standardContextual"/>
            </w:rPr>
          </w:pPr>
          <w:hyperlink w:anchor="_Toc142297118" w:history="1">
            <w:r w:rsidR="00BE4EDB" w:rsidRPr="006E0046">
              <w:rPr>
                <w:rStyle w:val="Hyperlink"/>
              </w:rPr>
              <w:t>Identification Cards</w:t>
            </w:r>
            <w:r w:rsidR="00BE4EDB">
              <w:rPr>
                <w:webHidden/>
              </w:rPr>
              <w:tab/>
            </w:r>
            <w:r w:rsidR="00BE4EDB">
              <w:rPr>
                <w:webHidden/>
              </w:rPr>
              <w:fldChar w:fldCharType="begin"/>
            </w:r>
            <w:r w:rsidR="00BE4EDB">
              <w:rPr>
                <w:webHidden/>
              </w:rPr>
              <w:instrText xml:space="preserve"> PAGEREF _Toc142297118 \h </w:instrText>
            </w:r>
            <w:r w:rsidR="00BE4EDB">
              <w:rPr>
                <w:webHidden/>
              </w:rPr>
            </w:r>
            <w:r w:rsidR="00BE4EDB">
              <w:rPr>
                <w:webHidden/>
              </w:rPr>
              <w:fldChar w:fldCharType="separate"/>
            </w:r>
            <w:r w:rsidR="009D5D5B">
              <w:rPr>
                <w:webHidden/>
              </w:rPr>
              <w:t>46</w:t>
            </w:r>
            <w:r w:rsidR="00BE4EDB">
              <w:rPr>
                <w:webHidden/>
              </w:rPr>
              <w:fldChar w:fldCharType="end"/>
            </w:r>
          </w:hyperlink>
        </w:p>
        <w:p w14:paraId="7108A59C" w14:textId="762A5E78" w:rsidR="00BE4EDB" w:rsidRDefault="00000000">
          <w:pPr>
            <w:pStyle w:val="TOC2"/>
            <w:rPr>
              <w:rFonts w:asciiTheme="minorHAnsi" w:eastAsiaTheme="minorEastAsia" w:hAnsiTheme="minorHAnsi" w:cstheme="minorBidi"/>
              <w:kern w:val="2"/>
              <w:sz w:val="22"/>
              <w:szCs w:val="22"/>
              <w14:ligatures w14:val="standardContextual"/>
            </w:rPr>
          </w:pPr>
          <w:hyperlink w:anchor="_Toc142297119" w:history="1">
            <w:r w:rsidR="00BE4EDB" w:rsidRPr="006E0046">
              <w:rPr>
                <w:rStyle w:val="Hyperlink"/>
              </w:rPr>
              <w:t>Parking Permits</w:t>
            </w:r>
            <w:r w:rsidR="00BE4EDB">
              <w:rPr>
                <w:webHidden/>
              </w:rPr>
              <w:tab/>
            </w:r>
            <w:r w:rsidR="00BE4EDB">
              <w:rPr>
                <w:webHidden/>
              </w:rPr>
              <w:fldChar w:fldCharType="begin"/>
            </w:r>
            <w:r w:rsidR="00BE4EDB">
              <w:rPr>
                <w:webHidden/>
              </w:rPr>
              <w:instrText xml:space="preserve"> PAGEREF _Toc142297119 \h </w:instrText>
            </w:r>
            <w:r w:rsidR="00BE4EDB">
              <w:rPr>
                <w:webHidden/>
              </w:rPr>
            </w:r>
            <w:r w:rsidR="00BE4EDB">
              <w:rPr>
                <w:webHidden/>
              </w:rPr>
              <w:fldChar w:fldCharType="separate"/>
            </w:r>
            <w:r w:rsidR="009D5D5B">
              <w:rPr>
                <w:webHidden/>
              </w:rPr>
              <w:t>46</w:t>
            </w:r>
            <w:r w:rsidR="00BE4EDB">
              <w:rPr>
                <w:webHidden/>
              </w:rPr>
              <w:fldChar w:fldCharType="end"/>
            </w:r>
          </w:hyperlink>
        </w:p>
        <w:p w14:paraId="73C645CF" w14:textId="5277271E" w:rsidR="00BE4EDB" w:rsidRDefault="00000000">
          <w:pPr>
            <w:pStyle w:val="TOC2"/>
            <w:rPr>
              <w:rFonts w:asciiTheme="minorHAnsi" w:eastAsiaTheme="minorEastAsia" w:hAnsiTheme="minorHAnsi" w:cstheme="minorBidi"/>
              <w:kern w:val="2"/>
              <w:sz w:val="22"/>
              <w:szCs w:val="22"/>
              <w14:ligatures w14:val="standardContextual"/>
            </w:rPr>
          </w:pPr>
          <w:hyperlink w:anchor="_Toc142297120" w:history="1">
            <w:r w:rsidR="00BE4EDB" w:rsidRPr="006E0046">
              <w:rPr>
                <w:rStyle w:val="Hyperlink"/>
              </w:rPr>
              <w:t>Bookstores</w:t>
            </w:r>
            <w:r w:rsidR="00BE4EDB">
              <w:rPr>
                <w:webHidden/>
              </w:rPr>
              <w:tab/>
            </w:r>
            <w:r w:rsidR="00BE4EDB">
              <w:rPr>
                <w:webHidden/>
              </w:rPr>
              <w:fldChar w:fldCharType="begin"/>
            </w:r>
            <w:r w:rsidR="00BE4EDB">
              <w:rPr>
                <w:webHidden/>
              </w:rPr>
              <w:instrText xml:space="preserve"> PAGEREF _Toc142297120 \h </w:instrText>
            </w:r>
            <w:r w:rsidR="00BE4EDB">
              <w:rPr>
                <w:webHidden/>
              </w:rPr>
            </w:r>
            <w:r w:rsidR="00BE4EDB">
              <w:rPr>
                <w:webHidden/>
              </w:rPr>
              <w:fldChar w:fldCharType="separate"/>
            </w:r>
            <w:r w:rsidR="009D5D5B">
              <w:rPr>
                <w:webHidden/>
              </w:rPr>
              <w:t>47</w:t>
            </w:r>
            <w:r w:rsidR="00BE4EDB">
              <w:rPr>
                <w:webHidden/>
              </w:rPr>
              <w:fldChar w:fldCharType="end"/>
            </w:r>
          </w:hyperlink>
        </w:p>
        <w:p w14:paraId="18710505" w14:textId="40248323" w:rsidR="00BE4EDB" w:rsidRDefault="00000000">
          <w:pPr>
            <w:pStyle w:val="TOC2"/>
            <w:rPr>
              <w:rFonts w:asciiTheme="minorHAnsi" w:eastAsiaTheme="minorEastAsia" w:hAnsiTheme="minorHAnsi" w:cstheme="minorBidi"/>
              <w:kern w:val="2"/>
              <w:sz w:val="22"/>
              <w:szCs w:val="22"/>
              <w14:ligatures w14:val="standardContextual"/>
            </w:rPr>
          </w:pPr>
          <w:hyperlink w:anchor="_Toc142297121" w:history="1">
            <w:r w:rsidR="00BE4EDB" w:rsidRPr="006E0046">
              <w:rPr>
                <w:rStyle w:val="Hyperlink"/>
              </w:rPr>
              <w:t>Libraries</w:t>
            </w:r>
            <w:r w:rsidR="00BE4EDB">
              <w:rPr>
                <w:webHidden/>
              </w:rPr>
              <w:tab/>
            </w:r>
            <w:r w:rsidR="00BE4EDB">
              <w:rPr>
                <w:webHidden/>
              </w:rPr>
              <w:fldChar w:fldCharType="begin"/>
            </w:r>
            <w:r w:rsidR="00BE4EDB">
              <w:rPr>
                <w:webHidden/>
              </w:rPr>
              <w:instrText xml:space="preserve"> PAGEREF _Toc142297121 \h </w:instrText>
            </w:r>
            <w:r w:rsidR="00BE4EDB">
              <w:rPr>
                <w:webHidden/>
              </w:rPr>
            </w:r>
            <w:r w:rsidR="00BE4EDB">
              <w:rPr>
                <w:webHidden/>
              </w:rPr>
              <w:fldChar w:fldCharType="separate"/>
            </w:r>
            <w:r w:rsidR="009D5D5B">
              <w:rPr>
                <w:webHidden/>
              </w:rPr>
              <w:t>47</w:t>
            </w:r>
            <w:r w:rsidR="00BE4EDB">
              <w:rPr>
                <w:webHidden/>
              </w:rPr>
              <w:fldChar w:fldCharType="end"/>
            </w:r>
          </w:hyperlink>
        </w:p>
        <w:p w14:paraId="42DA5D2B" w14:textId="53C7BC5E" w:rsidR="00BE4EDB" w:rsidRDefault="00000000">
          <w:pPr>
            <w:pStyle w:val="TOC2"/>
            <w:rPr>
              <w:rFonts w:asciiTheme="minorHAnsi" w:eastAsiaTheme="minorEastAsia" w:hAnsiTheme="minorHAnsi" w:cstheme="minorBidi"/>
              <w:kern w:val="2"/>
              <w:sz w:val="22"/>
              <w:szCs w:val="22"/>
              <w14:ligatures w14:val="standardContextual"/>
            </w:rPr>
          </w:pPr>
          <w:hyperlink w:anchor="_Toc142297122" w:history="1">
            <w:r w:rsidR="00BE4EDB" w:rsidRPr="006E0046">
              <w:rPr>
                <w:rStyle w:val="Hyperlink"/>
              </w:rPr>
              <w:t>Office of Information Technology</w:t>
            </w:r>
            <w:r w:rsidR="00BE4EDB">
              <w:rPr>
                <w:webHidden/>
              </w:rPr>
              <w:tab/>
            </w:r>
            <w:r w:rsidR="00BE4EDB">
              <w:rPr>
                <w:webHidden/>
              </w:rPr>
              <w:fldChar w:fldCharType="begin"/>
            </w:r>
            <w:r w:rsidR="00BE4EDB">
              <w:rPr>
                <w:webHidden/>
              </w:rPr>
              <w:instrText xml:space="preserve"> PAGEREF _Toc142297122 \h </w:instrText>
            </w:r>
            <w:r w:rsidR="00BE4EDB">
              <w:rPr>
                <w:webHidden/>
              </w:rPr>
            </w:r>
            <w:r w:rsidR="00BE4EDB">
              <w:rPr>
                <w:webHidden/>
              </w:rPr>
              <w:fldChar w:fldCharType="separate"/>
            </w:r>
            <w:r w:rsidR="009D5D5B">
              <w:rPr>
                <w:webHidden/>
              </w:rPr>
              <w:t>47</w:t>
            </w:r>
            <w:r w:rsidR="00BE4EDB">
              <w:rPr>
                <w:webHidden/>
              </w:rPr>
              <w:fldChar w:fldCharType="end"/>
            </w:r>
          </w:hyperlink>
        </w:p>
        <w:p w14:paraId="4E3517FB" w14:textId="30923625" w:rsidR="00BE4EDB" w:rsidRDefault="00000000">
          <w:pPr>
            <w:pStyle w:val="TOC2"/>
            <w:rPr>
              <w:rFonts w:asciiTheme="minorHAnsi" w:eastAsiaTheme="minorEastAsia" w:hAnsiTheme="minorHAnsi" w:cstheme="minorBidi"/>
              <w:kern w:val="2"/>
              <w:sz w:val="22"/>
              <w:szCs w:val="22"/>
              <w14:ligatures w14:val="standardContextual"/>
            </w:rPr>
          </w:pPr>
          <w:hyperlink w:anchor="_Toc142297123" w:history="1">
            <w:r w:rsidR="00BE4EDB" w:rsidRPr="006E0046">
              <w:rPr>
                <w:rStyle w:val="Hyperlink"/>
              </w:rPr>
              <w:t>Capstone Center for Student Success</w:t>
            </w:r>
            <w:r w:rsidR="00BE4EDB">
              <w:rPr>
                <w:webHidden/>
              </w:rPr>
              <w:tab/>
            </w:r>
            <w:r w:rsidR="00BE4EDB">
              <w:rPr>
                <w:webHidden/>
              </w:rPr>
              <w:fldChar w:fldCharType="begin"/>
            </w:r>
            <w:r w:rsidR="00BE4EDB">
              <w:rPr>
                <w:webHidden/>
              </w:rPr>
              <w:instrText xml:space="preserve"> PAGEREF _Toc142297123 \h </w:instrText>
            </w:r>
            <w:r w:rsidR="00BE4EDB">
              <w:rPr>
                <w:webHidden/>
              </w:rPr>
            </w:r>
            <w:r w:rsidR="00BE4EDB">
              <w:rPr>
                <w:webHidden/>
              </w:rPr>
              <w:fldChar w:fldCharType="separate"/>
            </w:r>
            <w:r w:rsidR="009D5D5B">
              <w:rPr>
                <w:webHidden/>
              </w:rPr>
              <w:t>47</w:t>
            </w:r>
            <w:r w:rsidR="00BE4EDB">
              <w:rPr>
                <w:webHidden/>
              </w:rPr>
              <w:fldChar w:fldCharType="end"/>
            </w:r>
          </w:hyperlink>
        </w:p>
        <w:p w14:paraId="65E5DE75" w14:textId="7433F4AB" w:rsidR="00BE4EDB" w:rsidRDefault="00000000">
          <w:pPr>
            <w:pStyle w:val="TOC2"/>
            <w:rPr>
              <w:rFonts w:asciiTheme="minorHAnsi" w:eastAsiaTheme="minorEastAsia" w:hAnsiTheme="minorHAnsi" w:cstheme="minorBidi"/>
              <w:kern w:val="2"/>
              <w:sz w:val="22"/>
              <w:szCs w:val="22"/>
              <w14:ligatures w14:val="standardContextual"/>
            </w:rPr>
          </w:pPr>
          <w:hyperlink w:anchor="_Toc142297124" w:history="1">
            <w:r w:rsidR="00BE4EDB" w:rsidRPr="006E0046">
              <w:rPr>
                <w:rStyle w:val="Hyperlink"/>
              </w:rPr>
              <w:t>The University Writing Center</w:t>
            </w:r>
            <w:r w:rsidR="00BE4EDB">
              <w:rPr>
                <w:webHidden/>
              </w:rPr>
              <w:tab/>
            </w:r>
            <w:r w:rsidR="00BE4EDB">
              <w:rPr>
                <w:webHidden/>
              </w:rPr>
              <w:fldChar w:fldCharType="begin"/>
            </w:r>
            <w:r w:rsidR="00BE4EDB">
              <w:rPr>
                <w:webHidden/>
              </w:rPr>
              <w:instrText xml:space="preserve"> PAGEREF _Toc142297124 \h </w:instrText>
            </w:r>
            <w:r w:rsidR="00BE4EDB">
              <w:rPr>
                <w:webHidden/>
              </w:rPr>
            </w:r>
            <w:r w:rsidR="00BE4EDB">
              <w:rPr>
                <w:webHidden/>
              </w:rPr>
              <w:fldChar w:fldCharType="separate"/>
            </w:r>
            <w:r w:rsidR="009D5D5B">
              <w:rPr>
                <w:webHidden/>
              </w:rPr>
              <w:t>48</w:t>
            </w:r>
            <w:r w:rsidR="00BE4EDB">
              <w:rPr>
                <w:webHidden/>
              </w:rPr>
              <w:fldChar w:fldCharType="end"/>
            </w:r>
          </w:hyperlink>
        </w:p>
        <w:p w14:paraId="3E942C62" w14:textId="083E2C0D" w:rsidR="00BE4EDB" w:rsidRDefault="00000000">
          <w:pPr>
            <w:pStyle w:val="TOC2"/>
            <w:rPr>
              <w:rFonts w:asciiTheme="minorHAnsi" w:eastAsiaTheme="minorEastAsia" w:hAnsiTheme="minorHAnsi" w:cstheme="minorBidi"/>
              <w:kern w:val="2"/>
              <w:sz w:val="22"/>
              <w:szCs w:val="22"/>
              <w14:ligatures w14:val="standardContextual"/>
            </w:rPr>
          </w:pPr>
          <w:hyperlink w:anchor="_Toc142297125" w:history="1">
            <w:r w:rsidR="00BE4EDB" w:rsidRPr="006E0046">
              <w:rPr>
                <w:rStyle w:val="Hyperlink"/>
              </w:rPr>
              <w:t>Counseling Services</w:t>
            </w:r>
            <w:r w:rsidR="00BE4EDB">
              <w:rPr>
                <w:webHidden/>
              </w:rPr>
              <w:tab/>
            </w:r>
            <w:r w:rsidR="00BE4EDB">
              <w:rPr>
                <w:webHidden/>
              </w:rPr>
              <w:fldChar w:fldCharType="begin"/>
            </w:r>
            <w:r w:rsidR="00BE4EDB">
              <w:rPr>
                <w:webHidden/>
              </w:rPr>
              <w:instrText xml:space="preserve"> PAGEREF _Toc142297125 \h </w:instrText>
            </w:r>
            <w:r w:rsidR="00BE4EDB">
              <w:rPr>
                <w:webHidden/>
              </w:rPr>
            </w:r>
            <w:r w:rsidR="00BE4EDB">
              <w:rPr>
                <w:webHidden/>
              </w:rPr>
              <w:fldChar w:fldCharType="separate"/>
            </w:r>
            <w:r w:rsidR="009D5D5B">
              <w:rPr>
                <w:webHidden/>
              </w:rPr>
              <w:t>48</w:t>
            </w:r>
            <w:r w:rsidR="00BE4EDB">
              <w:rPr>
                <w:webHidden/>
              </w:rPr>
              <w:fldChar w:fldCharType="end"/>
            </w:r>
          </w:hyperlink>
        </w:p>
        <w:p w14:paraId="55778B6F" w14:textId="542C9FCD" w:rsidR="00BE4EDB" w:rsidRDefault="00000000">
          <w:pPr>
            <w:pStyle w:val="TOC2"/>
            <w:rPr>
              <w:rFonts w:asciiTheme="minorHAnsi" w:eastAsiaTheme="minorEastAsia" w:hAnsiTheme="minorHAnsi" w:cstheme="minorBidi"/>
              <w:kern w:val="2"/>
              <w:sz w:val="22"/>
              <w:szCs w:val="22"/>
              <w14:ligatures w14:val="standardContextual"/>
            </w:rPr>
          </w:pPr>
          <w:hyperlink w:anchor="_Toc142297126" w:history="1">
            <w:r w:rsidR="00BE4EDB" w:rsidRPr="006E0046">
              <w:rPr>
                <w:rStyle w:val="Hyperlink"/>
              </w:rPr>
              <w:t>Graduate School Support Programs</w:t>
            </w:r>
            <w:r w:rsidR="00BE4EDB">
              <w:rPr>
                <w:webHidden/>
              </w:rPr>
              <w:tab/>
            </w:r>
            <w:r w:rsidR="00BE4EDB">
              <w:rPr>
                <w:webHidden/>
              </w:rPr>
              <w:fldChar w:fldCharType="begin"/>
            </w:r>
            <w:r w:rsidR="00BE4EDB">
              <w:rPr>
                <w:webHidden/>
              </w:rPr>
              <w:instrText xml:space="preserve"> PAGEREF _Toc142297126 \h </w:instrText>
            </w:r>
            <w:r w:rsidR="00BE4EDB">
              <w:rPr>
                <w:webHidden/>
              </w:rPr>
            </w:r>
            <w:r w:rsidR="00BE4EDB">
              <w:rPr>
                <w:webHidden/>
              </w:rPr>
              <w:fldChar w:fldCharType="separate"/>
            </w:r>
            <w:r w:rsidR="009D5D5B">
              <w:rPr>
                <w:webHidden/>
              </w:rPr>
              <w:t>48</w:t>
            </w:r>
            <w:r w:rsidR="00BE4EDB">
              <w:rPr>
                <w:webHidden/>
              </w:rPr>
              <w:fldChar w:fldCharType="end"/>
            </w:r>
          </w:hyperlink>
        </w:p>
        <w:p w14:paraId="662D0760" w14:textId="4EFB5456" w:rsidR="00BE4EDB" w:rsidRDefault="00000000">
          <w:pPr>
            <w:pStyle w:val="TOC2"/>
            <w:rPr>
              <w:rFonts w:asciiTheme="minorHAnsi" w:eastAsiaTheme="minorEastAsia" w:hAnsiTheme="minorHAnsi" w:cstheme="minorBidi"/>
              <w:kern w:val="2"/>
              <w:sz w:val="22"/>
              <w:szCs w:val="22"/>
              <w14:ligatures w14:val="standardContextual"/>
            </w:rPr>
          </w:pPr>
          <w:hyperlink w:anchor="_Toc142297127" w:history="1">
            <w:r w:rsidR="00BE4EDB" w:rsidRPr="006E0046">
              <w:rPr>
                <w:rStyle w:val="Hyperlink"/>
              </w:rPr>
              <w:t>Capstone International Center</w:t>
            </w:r>
            <w:r w:rsidR="00BE4EDB">
              <w:rPr>
                <w:webHidden/>
              </w:rPr>
              <w:tab/>
            </w:r>
            <w:r w:rsidR="00BE4EDB">
              <w:rPr>
                <w:webHidden/>
              </w:rPr>
              <w:fldChar w:fldCharType="begin"/>
            </w:r>
            <w:r w:rsidR="00BE4EDB">
              <w:rPr>
                <w:webHidden/>
              </w:rPr>
              <w:instrText xml:space="preserve"> PAGEREF _Toc142297127 \h </w:instrText>
            </w:r>
            <w:r w:rsidR="00BE4EDB">
              <w:rPr>
                <w:webHidden/>
              </w:rPr>
            </w:r>
            <w:r w:rsidR="00BE4EDB">
              <w:rPr>
                <w:webHidden/>
              </w:rPr>
              <w:fldChar w:fldCharType="separate"/>
            </w:r>
            <w:r w:rsidR="009D5D5B">
              <w:rPr>
                <w:webHidden/>
              </w:rPr>
              <w:t>49</w:t>
            </w:r>
            <w:r w:rsidR="00BE4EDB">
              <w:rPr>
                <w:webHidden/>
              </w:rPr>
              <w:fldChar w:fldCharType="end"/>
            </w:r>
          </w:hyperlink>
        </w:p>
        <w:p w14:paraId="6880D6D9" w14:textId="1ADF516B" w:rsidR="00BE4EDB" w:rsidRDefault="00000000">
          <w:pPr>
            <w:pStyle w:val="TOC2"/>
            <w:rPr>
              <w:rFonts w:asciiTheme="minorHAnsi" w:eastAsiaTheme="minorEastAsia" w:hAnsiTheme="minorHAnsi" w:cstheme="minorBidi"/>
              <w:kern w:val="2"/>
              <w:sz w:val="22"/>
              <w:szCs w:val="22"/>
              <w14:ligatures w14:val="standardContextual"/>
            </w:rPr>
          </w:pPr>
          <w:hyperlink w:anchor="_Toc142297128" w:history="1">
            <w:r w:rsidR="00BE4EDB" w:rsidRPr="006E0046">
              <w:rPr>
                <w:rStyle w:val="Hyperlink"/>
              </w:rPr>
              <w:t>Veteran and Military Affairs</w:t>
            </w:r>
            <w:r w:rsidR="00BE4EDB">
              <w:rPr>
                <w:webHidden/>
              </w:rPr>
              <w:tab/>
            </w:r>
            <w:r w:rsidR="00BE4EDB">
              <w:rPr>
                <w:webHidden/>
              </w:rPr>
              <w:fldChar w:fldCharType="begin"/>
            </w:r>
            <w:r w:rsidR="00BE4EDB">
              <w:rPr>
                <w:webHidden/>
              </w:rPr>
              <w:instrText xml:space="preserve"> PAGEREF _Toc142297128 \h </w:instrText>
            </w:r>
            <w:r w:rsidR="00BE4EDB">
              <w:rPr>
                <w:webHidden/>
              </w:rPr>
            </w:r>
            <w:r w:rsidR="00BE4EDB">
              <w:rPr>
                <w:webHidden/>
              </w:rPr>
              <w:fldChar w:fldCharType="separate"/>
            </w:r>
            <w:r w:rsidR="009D5D5B">
              <w:rPr>
                <w:webHidden/>
              </w:rPr>
              <w:t>49</w:t>
            </w:r>
            <w:r w:rsidR="00BE4EDB">
              <w:rPr>
                <w:webHidden/>
              </w:rPr>
              <w:fldChar w:fldCharType="end"/>
            </w:r>
          </w:hyperlink>
        </w:p>
        <w:p w14:paraId="31BF2F08" w14:textId="0443381D" w:rsidR="00BE4EDB" w:rsidRDefault="00000000">
          <w:pPr>
            <w:pStyle w:val="TOC2"/>
            <w:rPr>
              <w:rFonts w:asciiTheme="minorHAnsi" w:eastAsiaTheme="minorEastAsia" w:hAnsiTheme="minorHAnsi" w:cstheme="minorBidi"/>
              <w:kern w:val="2"/>
              <w:sz w:val="22"/>
              <w:szCs w:val="22"/>
              <w14:ligatures w14:val="standardContextual"/>
            </w:rPr>
          </w:pPr>
          <w:hyperlink w:anchor="_Toc142297129" w:history="1">
            <w:r w:rsidR="00BE4EDB" w:rsidRPr="006E0046">
              <w:rPr>
                <w:rStyle w:val="Hyperlink"/>
              </w:rPr>
              <w:t>Student Organizations</w:t>
            </w:r>
            <w:r w:rsidR="00BE4EDB">
              <w:rPr>
                <w:webHidden/>
              </w:rPr>
              <w:tab/>
            </w:r>
            <w:r w:rsidR="00BE4EDB">
              <w:rPr>
                <w:webHidden/>
              </w:rPr>
              <w:fldChar w:fldCharType="begin"/>
            </w:r>
            <w:r w:rsidR="00BE4EDB">
              <w:rPr>
                <w:webHidden/>
              </w:rPr>
              <w:instrText xml:space="preserve"> PAGEREF _Toc142297129 \h </w:instrText>
            </w:r>
            <w:r w:rsidR="00BE4EDB">
              <w:rPr>
                <w:webHidden/>
              </w:rPr>
            </w:r>
            <w:r w:rsidR="00BE4EDB">
              <w:rPr>
                <w:webHidden/>
              </w:rPr>
              <w:fldChar w:fldCharType="separate"/>
            </w:r>
            <w:r w:rsidR="009D5D5B">
              <w:rPr>
                <w:webHidden/>
              </w:rPr>
              <w:t>49</w:t>
            </w:r>
            <w:r w:rsidR="00BE4EDB">
              <w:rPr>
                <w:webHidden/>
              </w:rPr>
              <w:fldChar w:fldCharType="end"/>
            </w:r>
          </w:hyperlink>
        </w:p>
        <w:p w14:paraId="0E7C047A" w14:textId="21CC5387" w:rsidR="00BE4EDB" w:rsidRDefault="00000000">
          <w:pPr>
            <w:pStyle w:val="TOC2"/>
            <w:rPr>
              <w:rFonts w:asciiTheme="minorHAnsi" w:eastAsiaTheme="minorEastAsia" w:hAnsiTheme="minorHAnsi" w:cstheme="minorBidi"/>
              <w:kern w:val="2"/>
              <w:sz w:val="22"/>
              <w:szCs w:val="22"/>
              <w14:ligatures w14:val="standardContextual"/>
            </w:rPr>
          </w:pPr>
          <w:hyperlink w:anchor="_Toc142297130" w:history="1">
            <w:r w:rsidR="00BE4EDB" w:rsidRPr="006E0046">
              <w:rPr>
                <w:rStyle w:val="Hyperlink"/>
              </w:rPr>
              <w:t>University Recreation</w:t>
            </w:r>
            <w:r w:rsidR="00BE4EDB">
              <w:rPr>
                <w:webHidden/>
              </w:rPr>
              <w:tab/>
            </w:r>
            <w:r w:rsidR="00BE4EDB">
              <w:rPr>
                <w:webHidden/>
              </w:rPr>
              <w:fldChar w:fldCharType="begin"/>
            </w:r>
            <w:r w:rsidR="00BE4EDB">
              <w:rPr>
                <w:webHidden/>
              </w:rPr>
              <w:instrText xml:space="preserve"> PAGEREF _Toc142297130 \h </w:instrText>
            </w:r>
            <w:r w:rsidR="00BE4EDB">
              <w:rPr>
                <w:webHidden/>
              </w:rPr>
            </w:r>
            <w:r w:rsidR="00BE4EDB">
              <w:rPr>
                <w:webHidden/>
              </w:rPr>
              <w:fldChar w:fldCharType="separate"/>
            </w:r>
            <w:r w:rsidR="009D5D5B">
              <w:rPr>
                <w:webHidden/>
              </w:rPr>
              <w:t>50</w:t>
            </w:r>
            <w:r w:rsidR="00BE4EDB">
              <w:rPr>
                <w:webHidden/>
              </w:rPr>
              <w:fldChar w:fldCharType="end"/>
            </w:r>
          </w:hyperlink>
        </w:p>
        <w:p w14:paraId="46C46322" w14:textId="36AD3537" w:rsidR="00BE4EDB" w:rsidRDefault="00000000">
          <w:pPr>
            <w:pStyle w:val="TOC2"/>
            <w:rPr>
              <w:rFonts w:asciiTheme="minorHAnsi" w:eastAsiaTheme="minorEastAsia" w:hAnsiTheme="minorHAnsi" w:cstheme="minorBidi"/>
              <w:kern w:val="2"/>
              <w:sz w:val="22"/>
              <w:szCs w:val="22"/>
              <w14:ligatures w14:val="standardContextual"/>
            </w:rPr>
          </w:pPr>
          <w:hyperlink w:anchor="_Toc142297131" w:history="1">
            <w:r w:rsidR="00BE4EDB" w:rsidRPr="006E0046">
              <w:rPr>
                <w:rStyle w:val="Hyperlink"/>
              </w:rPr>
              <w:t>University Health Services</w:t>
            </w:r>
            <w:r w:rsidR="00BE4EDB">
              <w:rPr>
                <w:webHidden/>
              </w:rPr>
              <w:tab/>
            </w:r>
            <w:r w:rsidR="00BE4EDB">
              <w:rPr>
                <w:webHidden/>
              </w:rPr>
              <w:fldChar w:fldCharType="begin"/>
            </w:r>
            <w:r w:rsidR="00BE4EDB">
              <w:rPr>
                <w:webHidden/>
              </w:rPr>
              <w:instrText xml:space="preserve"> PAGEREF _Toc142297131 \h </w:instrText>
            </w:r>
            <w:r w:rsidR="00BE4EDB">
              <w:rPr>
                <w:webHidden/>
              </w:rPr>
            </w:r>
            <w:r w:rsidR="00BE4EDB">
              <w:rPr>
                <w:webHidden/>
              </w:rPr>
              <w:fldChar w:fldCharType="separate"/>
            </w:r>
            <w:r w:rsidR="009D5D5B">
              <w:rPr>
                <w:webHidden/>
              </w:rPr>
              <w:t>50</w:t>
            </w:r>
            <w:r w:rsidR="00BE4EDB">
              <w:rPr>
                <w:webHidden/>
              </w:rPr>
              <w:fldChar w:fldCharType="end"/>
            </w:r>
          </w:hyperlink>
        </w:p>
        <w:p w14:paraId="771BECA2" w14:textId="2DDF4A49" w:rsidR="00BE4EDB" w:rsidRDefault="00000000">
          <w:pPr>
            <w:pStyle w:val="TOC2"/>
            <w:rPr>
              <w:rFonts w:asciiTheme="minorHAnsi" w:eastAsiaTheme="minorEastAsia" w:hAnsiTheme="minorHAnsi" w:cstheme="minorBidi"/>
              <w:kern w:val="2"/>
              <w:sz w:val="22"/>
              <w:szCs w:val="22"/>
              <w14:ligatures w14:val="standardContextual"/>
            </w:rPr>
          </w:pPr>
          <w:hyperlink w:anchor="_Toc142297132" w:history="1">
            <w:r w:rsidR="00BE4EDB" w:rsidRPr="006E0046">
              <w:rPr>
                <w:rStyle w:val="Hyperlink"/>
              </w:rPr>
              <w:t>Women's Center Sexual Assault Victim's Advocate</w:t>
            </w:r>
            <w:r w:rsidR="00BE4EDB">
              <w:rPr>
                <w:webHidden/>
              </w:rPr>
              <w:tab/>
            </w:r>
            <w:r w:rsidR="00BE4EDB">
              <w:rPr>
                <w:webHidden/>
              </w:rPr>
              <w:fldChar w:fldCharType="begin"/>
            </w:r>
            <w:r w:rsidR="00BE4EDB">
              <w:rPr>
                <w:webHidden/>
              </w:rPr>
              <w:instrText xml:space="preserve"> PAGEREF _Toc142297132 \h </w:instrText>
            </w:r>
            <w:r w:rsidR="00BE4EDB">
              <w:rPr>
                <w:webHidden/>
              </w:rPr>
            </w:r>
            <w:r w:rsidR="00BE4EDB">
              <w:rPr>
                <w:webHidden/>
              </w:rPr>
              <w:fldChar w:fldCharType="separate"/>
            </w:r>
            <w:r w:rsidR="009D5D5B">
              <w:rPr>
                <w:webHidden/>
              </w:rPr>
              <w:t>50</w:t>
            </w:r>
            <w:r w:rsidR="00BE4EDB">
              <w:rPr>
                <w:webHidden/>
              </w:rPr>
              <w:fldChar w:fldCharType="end"/>
            </w:r>
          </w:hyperlink>
        </w:p>
        <w:p w14:paraId="05520887" w14:textId="6A319B0C" w:rsidR="00BE4EDB" w:rsidRDefault="00000000">
          <w:pPr>
            <w:pStyle w:val="TOC2"/>
            <w:rPr>
              <w:rFonts w:asciiTheme="minorHAnsi" w:eastAsiaTheme="minorEastAsia" w:hAnsiTheme="minorHAnsi" w:cstheme="minorBidi"/>
              <w:kern w:val="2"/>
              <w:sz w:val="22"/>
              <w:szCs w:val="22"/>
              <w14:ligatures w14:val="standardContextual"/>
            </w:rPr>
          </w:pPr>
          <w:hyperlink w:anchor="_Toc142297133" w:history="1">
            <w:r w:rsidR="00BE4EDB" w:rsidRPr="006E0046">
              <w:rPr>
                <w:rStyle w:val="Hyperlink"/>
              </w:rPr>
              <w:t>Housing</w:t>
            </w:r>
            <w:r w:rsidR="00BE4EDB">
              <w:rPr>
                <w:webHidden/>
              </w:rPr>
              <w:tab/>
            </w:r>
            <w:r w:rsidR="00BE4EDB">
              <w:rPr>
                <w:webHidden/>
              </w:rPr>
              <w:fldChar w:fldCharType="begin"/>
            </w:r>
            <w:r w:rsidR="00BE4EDB">
              <w:rPr>
                <w:webHidden/>
              </w:rPr>
              <w:instrText xml:space="preserve"> PAGEREF _Toc142297133 \h </w:instrText>
            </w:r>
            <w:r w:rsidR="00BE4EDB">
              <w:rPr>
                <w:webHidden/>
              </w:rPr>
            </w:r>
            <w:r w:rsidR="00BE4EDB">
              <w:rPr>
                <w:webHidden/>
              </w:rPr>
              <w:fldChar w:fldCharType="separate"/>
            </w:r>
            <w:r w:rsidR="009D5D5B">
              <w:rPr>
                <w:webHidden/>
              </w:rPr>
              <w:t>50</w:t>
            </w:r>
            <w:r w:rsidR="00BE4EDB">
              <w:rPr>
                <w:webHidden/>
              </w:rPr>
              <w:fldChar w:fldCharType="end"/>
            </w:r>
          </w:hyperlink>
        </w:p>
        <w:p w14:paraId="371DD851" w14:textId="0C1614F9" w:rsidR="00BE4EDB" w:rsidRDefault="00000000">
          <w:pPr>
            <w:pStyle w:val="TOC2"/>
            <w:rPr>
              <w:rFonts w:asciiTheme="minorHAnsi" w:eastAsiaTheme="minorEastAsia" w:hAnsiTheme="minorHAnsi" w:cstheme="minorBidi"/>
              <w:kern w:val="2"/>
              <w:sz w:val="22"/>
              <w:szCs w:val="22"/>
              <w14:ligatures w14:val="standardContextual"/>
            </w:rPr>
          </w:pPr>
          <w:hyperlink w:anchor="_Toc142297134" w:history="1">
            <w:r w:rsidR="00BE4EDB" w:rsidRPr="006E0046">
              <w:rPr>
                <w:rStyle w:val="Hyperlink"/>
              </w:rPr>
              <w:t>Safety</w:t>
            </w:r>
            <w:r w:rsidR="00BE4EDB">
              <w:rPr>
                <w:webHidden/>
              </w:rPr>
              <w:tab/>
            </w:r>
            <w:r w:rsidR="00BE4EDB">
              <w:rPr>
                <w:webHidden/>
              </w:rPr>
              <w:fldChar w:fldCharType="begin"/>
            </w:r>
            <w:r w:rsidR="00BE4EDB">
              <w:rPr>
                <w:webHidden/>
              </w:rPr>
              <w:instrText xml:space="preserve"> PAGEREF _Toc142297134 \h </w:instrText>
            </w:r>
            <w:r w:rsidR="00BE4EDB">
              <w:rPr>
                <w:webHidden/>
              </w:rPr>
            </w:r>
            <w:r w:rsidR="00BE4EDB">
              <w:rPr>
                <w:webHidden/>
              </w:rPr>
              <w:fldChar w:fldCharType="separate"/>
            </w:r>
            <w:r w:rsidR="009D5D5B">
              <w:rPr>
                <w:webHidden/>
              </w:rPr>
              <w:t>50</w:t>
            </w:r>
            <w:r w:rsidR="00BE4EDB">
              <w:rPr>
                <w:webHidden/>
              </w:rPr>
              <w:fldChar w:fldCharType="end"/>
            </w:r>
          </w:hyperlink>
        </w:p>
        <w:p w14:paraId="0F007AE3" w14:textId="462F405D" w:rsidR="00BE4EDB" w:rsidRDefault="00000000">
          <w:pPr>
            <w:pStyle w:val="TOC2"/>
            <w:rPr>
              <w:rFonts w:asciiTheme="minorHAnsi" w:eastAsiaTheme="minorEastAsia" w:hAnsiTheme="minorHAnsi" w:cstheme="minorBidi"/>
              <w:kern w:val="2"/>
              <w:sz w:val="22"/>
              <w:szCs w:val="22"/>
              <w14:ligatures w14:val="standardContextual"/>
            </w:rPr>
          </w:pPr>
          <w:hyperlink w:anchor="_Toc142297135" w:history="1">
            <w:r w:rsidR="00BE4EDB" w:rsidRPr="006E0046">
              <w:rPr>
                <w:rStyle w:val="Hyperlink"/>
              </w:rPr>
              <w:t>APPENDIX A</w:t>
            </w:r>
            <w:r w:rsidR="00BE4EDB">
              <w:rPr>
                <w:webHidden/>
              </w:rPr>
              <w:tab/>
            </w:r>
            <w:r w:rsidR="00BE4EDB">
              <w:rPr>
                <w:webHidden/>
              </w:rPr>
              <w:fldChar w:fldCharType="begin"/>
            </w:r>
            <w:r w:rsidR="00BE4EDB">
              <w:rPr>
                <w:webHidden/>
              </w:rPr>
              <w:instrText xml:space="preserve"> PAGEREF _Toc142297135 \h </w:instrText>
            </w:r>
            <w:r w:rsidR="00BE4EDB">
              <w:rPr>
                <w:webHidden/>
              </w:rPr>
            </w:r>
            <w:r w:rsidR="00BE4EDB">
              <w:rPr>
                <w:webHidden/>
              </w:rPr>
              <w:fldChar w:fldCharType="separate"/>
            </w:r>
            <w:r w:rsidR="009D5D5B">
              <w:rPr>
                <w:webHidden/>
              </w:rPr>
              <w:t>52</w:t>
            </w:r>
            <w:r w:rsidR="00BE4EDB">
              <w:rPr>
                <w:webHidden/>
              </w:rPr>
              <w:fldChar w:fldCharType="end"/>
            </w:r>
          </w:hyperlink>
        </w:p>
        <w:p w14:paraId="207719AE" w14:textId="1DC51A8F" w:rsidR="00BE4EDB" w:rsidRDefault="00000000">
          <w:pPr>
            <w:pStyle w:val="TOC2"/>
            <w:rPr>
              <w:rFonts w:asciiTheme="minorHAnsi" w:eastAsiaTheme="minorEastAsia" w:hAnsiTheme="minorHAnsi" w:cstheme="minorBidi"/>
              <w:kern w:val="2"/>
              <w:sz w:val="22"/>
              <w:szCs w:val="22"/>
              <w14:ligatures w14:val="standardContextual"/>
            </w:rPr>
          </w:pPr>
          <w:hyperlink w:anchor="_Toc142297136" w:history="1">
            <w:r w:rsidR="00BE4EDB" w:rsidRPr="006E0046">
              <w:rPr>
                <w:rStyle w:val="Hyperlink"/>
              </w:rPr>
              <w:t>COURSE DESCRIPTIONS</w:t>
            </w:r>
            <w:r w:rsidR="00BE4EDB">
              <w:rPr>
                <w:webHidden/>
              </w:rPr>
              <w:tab/>
            </w:r>
            <w:r w:rsidR="00BE4EDB">
              <w:rPr>
                <w:webHidden/>
              </w:rPr>
              <w:fldChar w:fldCharType="begin"/>
            </w:r>
            <w:r w:rsidR="00BE4EDB">
              <w:rPr>
                <w:webHidden/>
              </w:rPr>
              <w:instrText xml:space="preserve"> PAGEREF _Toc142297136 \h </w:instrText>
            </w:r>
            <w:r w:rsidR="00BE4EDB">
              <w:rPr>
                <w:webHidden/>
              </w:rPr>
            </w:r>
            <w:r w:rsidR="00BE4EDB">
              <w:rPr>
                <w:webHidden/>
              </w:rPr>
              <w:fldChar w:fldCharType="separate"/>
            </w:r>
            <w:r w:rsidR="009D5D5B">
              <w:rPr>
                <w:webHidden/>
              </w:rPr>
              <w:t>52</w:t>
            </w:r>
            <w:r w:rsidR="00BE4EDB">
              <w:rPr>
                <w:webHidden/>
              </w:rPr>
              <w:fldChar w:fldCharType="end"/>
            </w:r>
          </w:hyperlink>
        </w:p>
        <w:p w14:paraId="1420D911" w14:textId="2D98B392" w:rsidR="00BE4EDB" w:rsidRDefault="00000000">
          <w:pPr>
            <w:pStyle w:val="TOC2"/>
            <w:rPr>
              <w:rFonts w:asciiTheme="minorHAnsi" w:eastAsiaTheme="minorEastAsia" w:hAnsiTheme="minorHAnsi" w:cstheme="minorBidi"/>
              <w:kern w:val="2"/>
              <w:sz w:val="22"/>
              <w:szCs w:val="22"/>
              <w14:ligatures w14:val="standardContextual"/>
            </w:rPr>
          </w:pPr>
          <w:hyperlink w:anchor="_Toc142297137" w:history="1">
            <w:r w:rsidR="00BE4EDB" w:rsidRPr="006E0046">
              <w:rPr>
                <w:rStyle w:val="Hyperlink"/>
              </w:rPr>
              <w:t>APPENDIX B</w:t>
            </w:r>
            <w:r w:rsidR="00BE4EDB">
              <w:rPr>
                <w:webHidden/>
              </w:rPr>
              <w:tab/>
            </w:r>
            <w:r w:rsidR="00BE4EDB">
              <w:rPr>
                <w:webHidden/>
              </w:rPr>
              <w:fldChar w:fldCharType="begin"/>
            </w:r>
            <w:r w:rsidR="00BE4EDB">
              <w:rPr>
                <w:webHidden/>
              </w:rPr>
              <w:instrText xml:space="preserve"> PAGEREF _Toc142297137 \h </w:instrText>
            </w:r>
            <w:r w:rsidR="00BE4EDB">
              <w:rPr>
                <w:webHidden/>
              </w:rPr>
            </w:r>
            <w:r w:rsidR="00BE4EDB">
              <w:rPr>
                <w:webHidden/>
              </w:rPr>
              <w:fldChar w:fldCharType="separate"/>
            </w:r>
            <w:r w:rsidR="009D5D5B">
              <w:rPr>
                <w:webHidden/>
              </w:rPr>
              <w:t>55</w:t>
            </w:r>
            <w:r w:rsidR="00BE4EDB">
              <w:rPr>
                <w:webHidden/>
              </w:rPr>
              <w:fldChar w:fldCharType="end"/>
            </w:r>
          </w:hyperlink>
        </w:p>
        <w:p w14:paraId="4B342523" w14:textId="562DB6CA" w:rsidR="00BE4EDB" w:rsidRDefault="00000000">
          <w:pPr>
            <w:pStyle w:val="TOC2"/>
            <w:rPr>
              <w:rFonts w:asciiTheme="minorHAnsi" w:eastAsiaTheme="minorEastAsia" w:hAnsiTheme="minorHAnsi" w:cstheme="minorBidi"/>
              <w:kern w:val="2"/>
              <w:sz w:val="22"/>
              <w:szCs w:val="22"/>
              <w14:ligatures w14:val="standardContextual"/>
            </w:rPr>
          </w:pPr>
          <w:hyperlink w:anchor="_Toc142297138" w:history="1">
            <w:r w:rsidR="00BE4EDB" w:rsidRPr="006E0046">
              <w:rPr>
                <w:rStyle w:val="Hyperlink"/>
              </w:rPr>
              <w:t>Graduates and their Dissertations</w:t>
            </w:r>
            <w:r w:rsidR="00BE4EDB">
              <w:rPr>
                <w:webHidden/>
              </w:rPr>
              <w:tab/>
            </w:r>
            <w:r w:rsidR="00BE4EDB">
              <w:rPr>
                <w:webHidden/>
              </w:rPr>
              <w:fldChar w:fldCharType="begin"/>
            </w:r>
            <w:r w:rsidR="00BE4EDB">
              <w:rPr>
                <w:webHidden/>
              </w:rPr>
              <w:instrText xml:space="preserve"> PAGEREF _Toc142297138 \h </w:instrText>
            </w:r>
            <w:r w:rsidR="00BE4EDB">
              <w:rPr>
                <w:webHidden/>
              </w:rPr>
            </w:r>
            <w:r w:rsidR="00BE4EDB">
              <w:rPr>
                <w:webHidden/>
              </w:rPr>
              <w:fldChar w:fldCharType="separate"/>
            </w:r>
            <w:r w:rsidR="009D5D5B">
              <w:rPr>
                <w:webHidden/>
              </w:rPr>
              <w:t>55</w:t>
            </w:r>
            <w:r w:rsidR="00BE4EDB">
              <w:rPr>
                <w:webHidden/>
              </w:rPr>
              <w:fldChar w:fldCharType="end"/>
            </w:r>
          </w:hyperlink>
        </w:p>
        <w:p w14:paraId="2A817FE4" w14:textId="32CA398D" w:rsidR="00BE4EDB" w:rsidRDefault="00000000">
          <w:pPr>
            <w:pStyle w:val="TOC2"/>
            <w:rPr>
              <w:rFonts w:asciiTheme="minorHAnsi" w:eastAsiaTheme="minorEastAsia" w:hAnsiTheme="minorHAnsi" w:cstheme="minorBidi"/>
              <w:kern w:val="2"/>
              <w:sz w:val="22"/>
              <w:szCs w:val="22"/>
              <w14:ligatures w14:val="standardContextual"/>
            </w:rPr>
          </w:pPr>
          <w:hyperlink w:anchor="_Toc142297139" w:history="1">
            <w:r w:rsidR="00BE4EDB" w:rsidRPr="006E0046">
              <w:rPr>
                <w:rStyle w:val="Hyperlink"/>
              </w:rPr>
              <w:t>APPENDIX C</w:t>
            </w:r>
            <w:r w:rsidR="00BE4EDB">
              <w:rPr>
                <w:webHidden/>
              </w:rPr>
              <w:tab/>
            </w:r>
            <w:r w:rsidR="00BE4EDB">
              <w:rPr>
                <w:webHidden/>
              </w:rPr>
              <w:fldChar w:fldCharType="begin"/>
            </w:r>
            <w:r w:rsidR="00BE4EDB">
              <w:rPr>
                <w:webHidden/>
              </w:rPr>
              <w:instrText xml:space="preserve"> PAGEREF _Toc142297139 \h </w:instrText>
            </w:r>
            <w:r w:rsidR="00BE4EDB">
              <w:rPr>
                <w:webHidden/>
              </w:rPr>
            </w:r>
            <w:r w:rsidR="00BE4EDB">
              <w:rPr>
                <w:webHidden/>
              </w:rPr>
              <w:fldChar w:fldCharType="separate"/>
            </w:r>
            <w:r w:rsidR="009D5D5B">
              <w:rPr>
                <w:webHidden/>
              </w:rPr>
              <w:t>63</w:t>
            </w:r>
            <w:r w:rsidR="00BE4EDB">
              <w:rPr>
                <w:webHidden/>
              </w:rPr>
              <w:fldChar w:fldCharType="end"/>
            </w:r>
          </w:hyperlink>
        </w:p>
        <w:p w14:paraId="45140EF1" w14:textId="130EABB8" w:rsidR="00BE4EDB" w:rsidRDefault="00000000">
          <w:pPr>
            <w:pStyle w:val="TOC2"/>
            <w:rPr>
              <w:rFonts w:asciiTheme="minorHAnsi" w:eastAsiaTheme="minorEastAsia" w:hAnsiTheme="minorHAnsi" w:cstheme="minorBidi"/>
              <w:kern w:val="2"/>
              <w:sz w:val="22"/>
              <w:szCs w:val="22"/>
              <w14:ligatures w14:val="standardContextual"/>
            </w:rPr>
          </w:pPr>
          <w:hyperlink w:anchor="_Toc142297140" w:history="1">
            <w:r w:rsidR="00BE4EDB" w:rsidRPr="006E0046">
              <w:rPr>
                <w:rStyle w:val="Hyperlink"/>
              </w:rPr>
              <w:t>School and University Policies</w:t>
            </w:r>
            <w:r w:rsidR="00BE4EDB">
              <w:rPr>
                <w:webHidden/>
              </w:rPr>
              <w:tab/>
            </w:r>
            <w:r w:rsidR="00BE4EDB">
              <w:rPr>
                <w:webHidden/>
              </w:rPr>
              <w:fldChar w:fldCharType="begin"/>
            </w:r>
            <w:r w:rsidR="00BE4EDB">
              <w:rPr>
                <w:webHidden/>
              </w:rPr>
              <w:instrText xml:space="preserve"> PAGEREF _Toc142297140 \h </w:instrText>
            </w:r>
            <w:r w:rsidR="00BE4EDB">
              <w:rPr>
                <w:webHidden/>
              </w:rPr>
            </w:r>
            <w:r w:rsidR="00BE4EDB">
              <w:rPr>
                <w:webHidden/>
              </w:rPr>
              <w:fldChar w:fldCharType="separate"/>
            </w:r>
            <w:r w:rsidR="009D5D5B">
              <w:rPr>
                <w:webHidden/>
              </w:rPr>
              <w:t>63</w:t>
            </w:r>
            <w:r w:rsidR="00BE4EDB">
              <w:rPr>
                <w:webHidden/>
              </w:rPr>
              <w:fldChar w:fldCharType="end"/>
            </w:r>
          </w:hyperlink>
        </w:p>
        <w:p w14:paraId="2D8E0779" w14:textId="34DE6EFC" w:rsidR="00BE4EDB" w:rsidRDefault="00000000">
          <w:pPr>
            <w:pStyle w:val="TOC2"/>
            <w:rPr>
              <w:rFonts w:asciiTheme="minorHAnsi" w:eastAsiaTheme="minorEastAsia" w:hAnsiTheme="minorHAnsi" w:cstheme="minorBidi"/>
              <w:kern w:val="2"/>
              <w:sz w:val="22"/>
              <w:szCs w:val="22"/>
              <w14:ligatures w14:val="standardContextual"/>
            </w:rPr>
          </w:pPr>
          <w:hyperlink w:anchor="_Toc142297141" w:history="1">
            <w:r w:rsidR="00BE4EDB" w:rsidRPr="006E0046">
              <w:rPr>
                <w:rStyle w:val="Hyperlink"/>
              </w:rPr>
              <w:t>PROCESSES AND BENCHMARKS IN THE PHD PROGRAM</w:t>
            </w:r>
            <w:r w:rsidR="00BE4EDB">
              <w:rPr>
                <w:webHidden/>
              </w:rPr>
              <w:tab/>
            </w:r>
            <w:r w:rsidR="00BE4EDB">
              <w:rPr>
                <w:webHidden/>
              </w:rPr>
              <w:fldChar w:fldCharType="begin"/>
            </w:r>
            <w:r w:rsidR="00BE4EDB">
              <w:rPr>
                <w:webHidden/>
              </w:rPr>
              <w:instrText xml:space="preserve"> PAGEREF _Toc142297141 \h </w:instrText>
            </w:r>
            <w:r w:rsidR="00BE4EDB">
              <w:rPr>
                <w:webHidden/>
              </w:rPr>
            </w:r>
            <w:r w:rsidR="00BE4EDB">
              <w:rPr>
                <w:webHidden/>
              </w:rPr>
              <w:fldChar w:fldCharType="separate"/>
            </w:r>
            <w:r w:rsidR="009D5D5B">
              <w:rPr>
                <w:webHidden/>
              </w:rPr>
              <w:t>66</w:t>
            </w:r>
            <w:r w:rsidR="00BE4EDB">
              <w:rPr>
                <w:webHidden/>
              </w:rPr>
              <w:fldChar w:fldCharType="end"/>
            </w:r>
          </w:hyperlink>
        </w:p>
        <w:p w14:paraId="3CC17138" w14:textId="54549BC7" w:rsidR="00BE4EDB" w:rsidRDefault="00000000">
          <w:pPr>
            <w:pStyle w:val="TOC1"/>
            <w:rPr>
              <w:rFonts w:asciiTheme="minorHAnsi" w:eastAsiaTheme="minorEastAsia" w:hAnsiTheme="minorHAnsi" w:cstheme="minorBidi"/>
              <w:b w:val="0"/>
              <w:caps w:val="0"/>
              <w:kern w:val="2"/>
              <w:sz w:val="22"/>
              <w:szCs w:val="22"/>
              <w14:ligatures w14:val="standardContextual"/>
            </w:rPr>
          </w:pPr>
          <w:hyperlink w:anchor="_Toc142297142" w:history="1">
            <w:r w:rsidR="00BE4EDB" w:rsidRPr="006E0046">
              <w:rPr>
                <w:rStyle w:val="Hyperlink"/>
              </w:rPr>
              <w:t>APPENDIX E</w:t>
            </w:r>
            <w:r w:rsidR="00BE4EDB">
              <w:rPr>
                <w:webHidden/>
              </w:rPr>
              <w:tab/>
            </w:r>
            <w:r w:rsidR="00BE4EDB">
              <w:rPr>
                <w:webHidden/>
              </w:rPr>
              <w:fldChar w:fldCharType="begin"/>
            </w:r>
            <w:r w:rsidR="00BE4EDB">
              <w:rPr>
                <w:webHidden/>
              </w:rPr>
              <w:instrText xml:space="preserve"> PAGEREF _Toc142297142 \h </w:instrText>
            </w:r>
            <w:r w:rsidR="00BE4EDB">
              <w:rPr>
                <w:webHidden/>
              </w:rPr>
            </w:r>
            <w:r w:rsidR="00BE4EDB">
              <w:rPr>
                <w:webHidden/>
              </w:rPr>
              <w:fldChar w:fldCharType="separate"/>
            </w:r>
            <w:r w:rsidR="009D5D5B">
              <w:rPr>
                <w:webHidden/>
              </w:rPr>
              <w:t>69</w:t>
            </w:r>
            <w:r w:rsidR="00BE4EDB">
              <w:rPr>
                <w:webHidden/>
              </w:rPr>
              <w:fldChar w:fldCharType="end"/>
            </w:r>
          </w:hyperlink>
        </w:p>
        <w:p w14:paraId="64213706" w14:textId="4CE90027" w:rsidR="00BE4EDB" w:rsidRDefault="00000000">
          <w:pPr>
            <w:pStyle w:val="TOC1"/>
            <w:rPr>
              <w:rFonts w:asciiTheme="minorHAnsi" w:eastAsiaTheme="minorEastAsia" w:hAnsiTheme="minorHAnsi" w:cstheme="minorBidi"/>
              <w:b w:val="0"/>
              <w:caps w:val="0"/>
              <w:kern w:val="2"/>
              <w:sz w:val="22"/>
              <w:szCs w:val="22"/>
              <w14:ligatures w14:val="standardContextual"/>
            </w:rPr>
          </w:pPr>
          <w:hyperlink w:anchor="_Toc142297143" w:history="1">
            <w:r w:rsidR="00BE4EDB" w:rsidRPr="006E0046">
              <w:rPr>
                <w:rStyle w:val="Hyperlink"/>
              </w:rPr>
              <w:t>2023-2024 ACADEMIC CALENDAR</w:t>
            </w:r>
            <w:r w:rsidR="00BE4EDB">
              <w:rPr>
                <w:webHidden/>
              </w:rPr>
              <w:tab/>
            </w:r>
            <w:r w:rsidR="00BE4EDB">
              <w:rPr>
                <w:webHidden/>
              </w:rPr>
              <w:fldChar w:fldCharType="begin"/>
            </w:r>
            <w:r w:rsidR="00BE4EDB">
              <w:rPr>
                <w:webHidden/>
              </w:rPr>
              <w:instrText xml:space="preserve"> PAGEREF _Toc142297143 \h </w:instrText>
            </w:r>
            <w:r w:rsidR="00BE4EDB">
              <w:rPr>
                <w:webHidden/>
              </w:rPr>
            </w:r>
            <w:r w:rsidR="00BE4EDB">
              <w:rPr>
                <w:webHidden/>
              </w:rPr>
              <w:fldChar w:fldCharType="separate"/>
            </w:r>
            <w:r w:rsidR="009D5D5B">
              <w:rPr>
                <w:webHidden/>
              </w:rPr>
              <w:t>69</w:t>
            </w:r>
            <w:r w:rsidR="00BE4EDB">
              <w:rPr>
                <w:webHidden/>
              </w:rPr>
              <w:fldChar w:fldCharType="end"/>
            </w:r>
          </w:hyperlink>
        </w:p>
        <w:p w14:paraId="689259BC" w14:textId="06012BF8" w:rsidR="00BE4EDB" w:rsidRDefault="00BE4EDB">
          <w:r>
            <w:rPr>
              <w:b/>
              <w:bCs/>
              <w:noProof/>
            </w:rPr>
            <w:fldChar w:fldCharType="end"/>
          </w:r>
        </w:p>
      </w:sdtContent>
    </w:sdt>
    <w:p w14:paraId="2181571F" w14:textId="77777777" w:rsidR="005E355C" w:rsidRDefault="005E355C">
      <w:pPr>
        <w:spacing w:after="200" w:line="276" w:lineRule="auto"/>
        <w:rPr>
          <w:rFonts w:ascii="Garamond" w:hAnsi="Garamond"/>
          <w:b/>
        </w:rPr>
      </w:pPr>
      <w:r>
        <w:rPr>
          <w:rFonts w:ascii="Garamond" w:hAnsi="Garamond"/>
        </w:rPr>
        <w:br w:type="page"/>
      </w:r>
    </w:p>
    <w:p w14:paraId="79F80B7D" w14:textId="77C03A8E" w:rsidR="0082586E" w:rsidRPr="00E046D6" w:rsidRDefault="00C91B40" w:rsidP="00385B1B">
      <w:pPr>
        <w:pStyle w:val="Heading1"/>
        <w:rPr>
          <w:rFonts w:ascii="Garamond" w:hAnsi="Garamond"/>
        </w:rPr>
      </w:pPr>
      <w:bookmarkStart w:id="3" w:name="_Toc142297059"/>
      <w:r w:rsidRPr="00DC5033">
        <w:rPr>
          <w:rFonts w:ascii="Garamond" w:hAnsi="Garamond"/>
        </w:rPr>
        <w:lastRenderedPageBreak/>
        <w:t>I.</w:t>
      </w:r>
      <w:r w:rsidRPr="00DC5033">
        <w:rPr>
          <w:rFonts w:ascii="Garamond" w:hAnsi="Garamond"/>
        </w:rPr>
        <w:tab/>
        <w:t>P</w:t>
      </w:r>
      <w:r w:rsidR="005E355C">
        <w:rPr>
          <w:rFonts w:ascii="Garamond" w:hAnsi="Garamond"/>
        </w:rPr>
        <w:t xml:space="preserve">urpose of </w:t>
      </w:r>
      <w:r w:rsidR="00250B97">
        <w:rPr>
          <w:rFonts w:ascii="Garamond" w:hAnsi="Garamond"/>
        </w:rPr>
        <w:t>Toolkit</w:t>
      </w:r>
      <w:bookmarkEnd w:id="3"/>
    </w:p>
    <w:p w14:paraId="40A994AF" w14:textId="43B78E67" w:rsidR="0082586E" w:rsidRPr="00D267D5" w:rsidRDefault="0082586E" w:rsidP="00BC3889">
      <w:pPr>
        <w:rPr>
          <w:rFonts w:ascii="Garamond" w:hAnsi="Garamond"/>
        </w:rPr>
      </w:pPr>
      <w:r w:rsidRPr="00DC5033">
        <w:rPr>
          <w:rFonts w:ascii="Garamond" w:hAnsi="Garamond"/>
        </w:rPr>
        <w:t xml:space="preserve">This </w:t>
      </w:r>
      <w:r w:rsidR="00250B97">
        <w:rPr>
          <w:rFonts w:ascii="Garamond" w:hAnsi="Garamond"/>
        </w:rPr>
        <w:t>Toolkit</w:t>
      </w:r>
      <w:r w:rsidRPr="00DC5033">
        <w:rPr>
          <w:rFonts w:ascii="Garamond" w:hAnsi="Garamond"/>
        </w:rPr>
        <w:t xml:space="preserve"> has been designed to supplement the University of Alabama (UA) </w:t>
      </w:r>
      <w:r w:rsidRPr="00E046D6">
        <w:rPr>
          <w:rStyle w:val="Emphasis"/>
          <w:rFonts w:ascii="Garamond" w:hAnsi="Garamond"/>
        </w:rPr>
        <w:t>Graduate Catalog</w:t>
      </w:r>
      <w:r w:rsidRPr="00E046D6">
        <w:rPr>
          <w:rFonts w:ascii="Garamond" w:hAnsi="Garamond"/>
        </w:rPr>
        <w:t xml:space="preserve"> with details about the School of Social Work’s PhD Program. The faculty and staff of the School of Social Work provide education, leadership, mentoring, and guidance to assist students in obtaining the maximum possible benefit from graduate education. For additional advice and/or clarification of policies and procedures, students should consult with their assigned academic advisor, </w:t>
      </w:r>
      <w:r w:rsidR="00512C7C" w:rsidRPr="00E046D6">
        <w:rPr>
          <w:rFonts w:ascii="Garamond" w:hAnsi="Garamond"/>
        </w:rPr>
        <w:t xml:space="preserve">the PhD </w:t>
      </w:r>
      <w:r w:rsidR="008469CE">
        <w:rPr>
          <w:rFonts w:ascii="Garamond" w:hAnsi="Garamond"/>
        </w:rPr>
        <w:t>P</w:t>
      </w:r>
      <w:r w:rsidR="00512C7C" w:rsidRPr="00E046D6">
        <w:rPr>
          <w:rFonts w:ascii="Garamond" w:hAnsi="Garamond"/>
        </w:rPr>
        <w:t xml:space="preserve">rogram </w:t>
      </w:r>
      <w:r w:rsidR="008469CE">
        <w:rPr>
          <w:rFonts w:ascii="Garamond" w:hAnsi="Garamond"/>
        </w:rPr>
        <w:t>D</w:t>
      </w:r>
      <w:r w:rsidR="00285E6A">
        <w:rPr>
          <w:rFonts w:ascii="Garamond" w:hAnsi="Garamond"/>
        </w:rPr>
        <w:t>irector</w:t>
      </w:r>
      <w:r w:rsidR="00512C7C" w:rsidRPr="00E046D6">
        <w:rPr>
          <w:rFonts w:ascii="Garamond" w:hAnsi="Garamond"/>
        </w:rPr>
        <w:t xml:space="preserve">, or </w:t>
      </w:r>
      <w:r w:rsidRPr="00E046D6">
        <w:rPr>
          <w:rFonts w:ascii="Garamond" w:hAnsi="Garamond"/>
        </w:rPr>
        <w:t>staff in the Office of Educational Programs and Student Services</w:t>
      </w:r>
      <w:r w:rsidR="00512C7C" w:rsidRPr="00E046D6">
        <w:rPr>
          <w:rFonts w:ascii="Garamond" w:hAnsi="Garamond"/>
        </w:rPr>
        <w:t>.</w:t>
      </w:r>
      <w:r w:rsidRPr="00E046D6">
        <w:rPr>
          <w:rFonts w:ascii="Garamond" w:hAnsi="Garamond"/>
        </w:rPr>
        <w:t xml:space="preserve"> The Graduate Catalog is available at</w:t>
      </w:r>
      <w:r w:rsidR="00D66A54" w:rsidRPr="00E046D6">
        <w:rPr>
          <w:rFonts w:ascii="Garamond" w:hAnsi="Garamond"/>
        </w:rPr>
        <w:t xml:space="preserve"> </w:t>
      </w:r>
      <w:hyperlink r:id="rId14" w:history="1">
        <w:r w:rsidR="00D267D5" w:rsidRPr="00D267D5">
          <w:rPr>
            <w:rStyle w:val="Hyperlink"/>
            <w:rFonts w:ascii="Garamond" w:hAnsi="Garamond"/>
          </w:rPr>
          <w:t>https://catalog.ua.edu/graduate/</w:t>
        </w:r>
      </w:hyperlink>
      <w:r w:rsidR="00D267D5" w:rsidRPr="00D267D5">
        <w:rPr>
          <w:rFonts w:ascii="Garamond" w:hAnsi="Garamond" w:cs="Arial"/>
          <w:shd w:val="clear" w:color="auto" w:fill="FFFFFF"/>
        </w:rPr>
        <w:t>.</w:t>
      </w:r>
    </w:p>
    <w:p w14:paraId="44B9D670" w14:textId="77777777" w:rsidR="002F771B" w:rsidRDefault="002F771B" w:rsidP="00385B1B">
      <w:pPr>
        <w:pStyle w:val="Heading1"/>
        <w:rPr>
          <w:rFonts w:ascii="Garamond" w:hAnsi="Garamond"/>
        </w:rPr>
      </w:pPr>
    </w:p>
    <w:p w14:paraId="286470DD" w14:textId="77777777" w:rsidR="0082586E" w:rsidRPr="00E046D6" w:rsidRDefault="00C91B40" w:rsidP="00385B1B">
      <w:pPr>
        <w:pStyle w:val="Heading1"/>
        <w:rPr>
          <w:rFonts w:ascii="Garamond" w:hAnsi="Garamond"/>
        </w:rPr>
      </w:pPr>
      <w:bookmarkStart w:id="4" w:name="_Toc142297060"/>
      <w:r w:rsidRPr="00DC5033">
        <w:rPr>
          <w:rFonts w:ascii="Garamond" w:hAnsi="Garamond"/>
        </w:rPr>
        <w:t>II</w:t>
      </w:r>
      <w:r w:rsidR="0082586E" w:rsidRPr="00DC5033">
        <w:rPr>
          <w:rFonts w:ascii="Garamond" w:hAnsi="Garamond"/>
        </w:rPr>
        <w:t>.</w:t>
      </w:r>
      <w:r w:rsidR="0082586E" w:rsidRPr="00DC5033">
        <w:rPr>
          <w:rFonts w:ascii="Garamond" w:hAnsi="Garamond"/>
        </w:rPr>
        <w:tab/>
      </w:r>
      <w:r w:rsidR="005E355C">
        <w:rPr>
          <w:rFonts w:ascii="Garamond" w:hAnsi="Garamond"/>
        </w:rPr>
        <w:t>The School of Social Work in the University Context</w:t>
      </w:r>
      <w:bookmarkEnd w:id="4"/>
    </w:p>
    <w:p w14:paraId="304A9086" w14:textId="77777777" w:rsidR="0082586E" w:rsidRPr="00E046D6" w:rsidRDefault="0082586E" w:rsidP="00BC38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sz w:val="20"/>
          <w:szCs w:val="20"/>
        </w:rPr>
      </w:pPr>
    </w:p>
    <w:p w14:paraId="37972E09" w14:textId="77777777" w:rsidR="0082586E" w:rsidRPr="00E046D6" w:rsidRDefault="0082586E" w:rsidP="00BC3889">
      <w:pPr>
        <w:pStyle w:val="Heading2"/>
        <w:rPr>
          <w:rFonts w:ascii="Garamond" w:hAnsi="Garamond"/>
        </w:rPr>
      </w:pPr>
      <w:bookmarkStart w:id="5" w:name="_Toc142297061"/>
      <w:r w:rsidRPr="00DC5033">
        <w:rPr>
          <w:rFonts w:ascii="Garamond" w:hAnsi="Garamond"/>
        </w:rPr>
        <w:t>The University of Alabama</w:t>
      </w:r>
      <w:bookmarkEnd w:id="5"/>
    </w:p>
    <w:p w14:paraId="3DCDE271" w14:textId="77777777" w:rsidR="0082586E" w:rsidRPr="00E046D6" w:rsidRDefault="0082586E" w:rsidP="00BC3889">
      <w:pPr>
        <w:rPr>
          <w:rFonts w:ascii="Garamond" w:hAnsi="Garamond"/>
          <w:sz w:val="16"/>
          <w:szCs w:val="16"/>
        </w:rPr>
      </w:pPr>
    </w:p>
    <w:p w14:paraId="1E74D45B" w14:textId="1F096B97" w:rsidR="0082586E" w:rsidRPr="00E046D6" w:rsidRDefault="6E4FC757" w:rsidP="00BC3889">
      <w:pPr>
        <w:pStyle w:val="Style1"/>
        <w:rPr>
          <w:rFonts w:ascii="Garamond" w:hAnsi="Garamond"/>
        </w:rPr>
      </w:pPr>
      <w:r w:rsidRPr="6E4FC757">
        <w:rPr>
          <w:rFonts w:ascii="Garamond" w:hAnsi="Garamond"/>
        </w:rPr>
        <w:t xml:space="preserve">The state's oldest public university, UA, designated as a doctoral university with the highest level of research activity by the Carnegie Commission on Higher Education, is the senior comprehensive doctoral-level institution in Alabama. Established by constitutional provision, with subsequent statutory mandates and authorizations, the University's mission is to advance the intellectual and social condition of the people of the state, the </w:t>
      </w:r>
      <w:proofErr w:type="gramStart"/>
      <w:r w:rsidRPr="6E4FC757">
        <w:rPr>
          <w:rFonts w:ascii="Garamond" w:hAnsi="Garamond"/>
        </w:rPr>
        <w:t>nation</w:t>
      </w:r>
      <w:proofErr w:type="gramEnd"/>
      <w:r w:rsidRPr="6E4FC757">
        <w:rPr>
          <w:rFonts w:ascii="Garamond" w:hAnsi="Garamond"/>
        </w:rPr>
        <w:t xml:space="preserve"> and the world through quality programs of teaching, research, and service. </w:t>
      </w:r>
    </w:p>
    <w:p w14:paraId="03036F98" w14:textId="77777777" w:rsidR="0082586E" w:rsidRPr="00E046D6" w:rsidRDefault="0082586E" w:rsidP="00BC3889">
      <w:pPr>
        <w:rPr>
          <w:rFonts w:ascii="Garamond" w:hAnsi="Garamond"/>
        </w:rPr>
      </w:pPr>
    </w:p>
    <w:p w14:paraId="35DCC71A" w14:textId="196F120E" w:rsidR="0082586E" w:rsidRPr="00E046D6" w:rsidRDefault="0082586E" w:rsidP="00BC3889">
      <w:pPr>
        <w:pStyle w:val="BodyText3"/>
        <w:jc w:val="left"/>
        <w:rPr>
          <w:rFonts w:ascii="Garamond" w:hAnsi="Garamond"/>
        </w:rPr>
      </w:pPr>
      <w:r w:rsidRPr="00E046D6">
        <w:rPr>
          <w:rFonts w:ascii="Garamond" w:hAnsi="Garamond"/>
        </w:rPr>
        <w:t xml:space="preserve">The University offers a wide array of continuing education opportunities to adult and non-traditional students. UA recognizes the importance of educating students to live and work in a global community of increasingly interdependent countries. </w:t>
      </w:r>
      <w:r w:rsidR="00D267D5" w:rsidRPr="00E046D6">
        <w:rPr>
          <w:rFonts w:ascii="Garamond" w:hAnsi="Garamond"/>
        </w:rPr>
        <w:t>Additionally,</w:t>
      </w:r>
      <w:r w:rsidRPr="00E046D6">
        <w:rPr>
          <w:rFonts w:ascii="Garamond" w:hAnsi="Garamond"/>
        </w:rPr>
        <w:t xml:space="preserve"> UA’s research and instructional programs form a base for extensive outreach activities. This extends the University's influence and continuing linkages with business, industry, and government beyond the bounds of the state as it assists developmental efforts at regional, national, and international levels.</w:t>
      </w:r>
    </w:p>
    <w:p w14:paraId="71CF02B7" w14:textId="77777777" w:rsidR="0082586E" w:rsidRPr="00E046D6" w:rsidRDefault="0082586E" w:rsidP="00BC3889">
      <w:pPr>
        <w:rPr>
          <w:rFonts w:ascii="Garamond" w:hAnsi="Garamond"/>
          <w:sz w:val="20"/>
          <w:szCs w:val="20"/>
        </w:rPr>
      </w:pPr>
    </w:p>
    <w:p w14:paraId="2DA82842" w14:textId="77777777" w:rsidR="0082586E" w:rsidRPr="00E046D6" w:rsidRDefault="0082586E" w:rsidP="00BC3889">
      <w:pPr>
        <w:pStyle w:val="Heading2"/>
        <w:rPr>
          <w:rFonts w:ascii="Garamond" w:hAnsi="Garamond"/>
        </w:rPr>
      </w:pPr>
      <w:bookmarkStart w:id="6" w:name="_Toc142297062"/>
      <w:r w:rsidRPr="00DC5033">
        <w:rPr>
          <w:rFonts w:ascii="Garamond" w:hAnsi="Garamond"/>
        </w:rPr>
        <w:t>The Graduate School</w:t>
      </w:r>
      <w:bookmarkEnd w:id="6"/>
    </w:p>
    <w:p w14:paraId="271D3688" w14:textId="77777777" w:rsidR="0082586E" w:rsidRPr="00E046D6" w:rsidRDefault="0082586E" w:rsidP="00BC3889">
      <w:pPr>
        <w:rPr>
          <w:rFonts w:ascii="Garamond" w:hAnsi="Garamond"/>
          <w:sz w:val="16"/>
          <w:szCs w:val="16"/>
        </w:rPr>
      </w:pPr>
    </w:p>
    <w:p w14:paraId="26C1CEFB" w14:textId="4E15532B" w:rsidR="0082586E" w:rsidRPr="00E046D6" w:rsidRDefault="5A965357" w:rsidP="00BC3889">
      <w:pPr>
        <w:rPr>
          <w:rFonts w:ascii="Garamond" w:hAnsi="Garamond"/>
        </w:rPr>
      </w:pPr>
      <w:r w:rsidRPr="5A965357">
        <w:rPr>
          <w:rFonts w:ascii="Garamond" w:hAnsi="Garamond"/>
        </w:rPr>
        <w:t>The Graduate School, through the graduate offerings of the various schools and colleges, prepares students for careers in a wide range of teaching, research, and service activities. The Graduate School operates in cooperation with the other divisions of the University to foster the research and scholarly activities that are the hallmark of a graduate institution.</w:t>
      </w:r>
    </w:p>
    <w:p w14:paraId="742E4946" w14:textId="77777777" w:rsidR="0082586E" w:rsidRPr="00E046D6" w:rsidRDefault="0082586E" w:rsidP="00BC3889">
      <w:pPr>
        <w:rPr>
          <w:rFonts w:ascii="Garamond" w:hAnsi="Garamond"/>
          <w:sz w:val="16"/>
          <w:szCs w:val="16"/>
        </w:rPr>
      </w:pPr>
    </w:p>
    <w:p w14:paraId="2EBDF752" w14:textId="3512231E" w:rsidR="00D66A54" w:rsidRPr="00E046D6" w:rsidRDefault="0082586E" w:rsidP="00BC3889">
      <w:pPr>
        <w:pStyle w:val="Style1"/>
        <w:rPr>
          <w:rFonts w:ascii="Garamond" w:hAnsi="Garamond"/>
        </w:rPr>
      </w:pPr>
      <w:r w:rsidRPr="00E046D6">
        <w:rPr>
          <w:rFonts w:ascii="Garamond" w:hAnsi="Garamond"/>
        </w:rPr>
        <w:t>Graduate study is designed for college graduates who desire a deeper and more thorough involvement in scholarship and research and more thorough professional preparation in their chosen fields. Graduate study, especially on the doctoral level, aims at the development of independent scholarship, originality, and competence in research or competence in the various professional areas in which doctoral programs are offered. See the</w:t>
      </w:r>
      <w:r w:rsidRPr="00E046D6">
        <w:rPr>
          <w:rFonts w:ascii="Garamond" w:hAnsi="Garamond"/>
          <w:i/>
        </w:rPr>
        <w:t xml:space="preserve"> Graduate Catalog</w:t>
      </w:r>
      <w:r w:rsidRPr="00E046D6">
        <w:rPr>
          <w:rFonts w:ascii="Garamond" w:hAnsi="Garamond"/>
        </w:rPr>
        <w:t xml:space="preserve"> for further information</w:t>
      </w:r>
      <w:r w:rsidR="00D267D5" w:rsidRPr="00D267D5">
        <w:t xml:space="preserve"> </w:t>
      </w:r>
      <w:hyperlink r:id="rId15" w:history="1">
        <w:r w:rsidR="00D267D5" w:rsidRPr="00D267D5">
          <w:rPr>
            <w:rStyle w:val="Hyperlink"/>
            <w:rFonts w:ascii="Garamond" w:hAnsi="Garamond"/>
          </w:rPr>
          <w:t>https://catalog.ua.edu/graduate/</w:t>
        </w:r>
      </w:hyperlink>
      <w:r w:rsidR="00D267D5">
        <w:rPr>
          <w:rFonts w:ascii="Garamond" w:hAnsi="Garamond"/>
        </w:rPr>
        <w:t>.</w:t>
      </w:r>
    </w:p>
    <w:p w14:paraId="48C5C60D" w14:textId="77777777" w:rsidR="00F3376A" w:rsidRPr="00E046D6" w:rsidRDefault="00F3376A" w:rsidP="00BC3889">
      <w:pPr>
        <w:pStyle w:val="Style1"/>
        <w:rPr>
          <w:rFonts w:ascii="Garamond" w:hAnsi="Garamond"/>
        </w:rPr>
      </w:pPr>
    </w:p>
    <w:p w14:paraId="664BC294" w14:textId="77777777" w:rsidR="002D166A" w:rsidRDefault="0082586E" w:rsidP="00CA5767">
      <w:pPr>
        <w:rPr>
          <w:rFonts w:ascii="Garamond" w:hAnsi="Garamond"/>
          <w:b/>
        </w:rPr>
      </w:pPr>
      <w:r w:rsidRPr="00CA5767">
        <w:rPr>
          <w:rFonts w:ascii="Garamond" w:hAnsi="Garamond"/>
          <w:b/>
        </w:rPr>
        <w:t>The School of Social Work</w:t>
      </w:r>
    </w:p>
    <w:p w14:paraId="64FDE61B" w14:textId="35CB2ABD" w:rsidR="00F3376A" w:rsidRPr="00E046D6" w:rsidRDefault="410C97EC" w:rsidP="410C97EC">
      <w:pPr>
        <w:spacing w:before="100" w:beforeAutospacing="1" w:after="100" w:afterAutospacing="1"/>
        <w:rPr>
          <w:rFonts w:ascii="Garamond" w:hAnsi="Garamond"/>
        </w:rPr>
      </w:pPr>
      <w:r w:rsidRPr="410C97EC">
        <w:rPr>
          <w:rFonts w:ascii="Garamond" w:hAnsi="Garamond"/>
        </w:rPr>
        <w:t>The University of Alabama’s School of Social Work prepares scholar-practitioners and researchers committed to ending adverse social conditions and promoting societal well-being through teaching, research</w:t>
      </w:r>
      <w:r w:rsidR="00255BF6">
        <w:rPr>
          <w:rFonts w:ascii="Garamond" w:hAnsi="Garamond"/>
        </w:rPr>
        <w:t>,</w:t>
      </w:r>
      <w:r w:rsidRPr="410C97EC">
        <w:rPr>
          <w:rFonts w:ascii="Garamond" w:hAnsi="Garamond"/>
        </w:rPr>
        <w:t xml:space="preserve"> and service.</w:t>
      </w:r>
    </w:p>
    <w:p w14:paraId="148B7E30" w14:textId="324543F5" w:rsidR="410C97EC" w:rsidRDefault="410C97EC" w:rsidP="410C97EC">
      <w:pPr>
        <w:spacing w:beforeAutospacing="1" w:afterAutospacing="1"/>
        <w:rPr>
          <w:rFonts w:ascii="Garamond" w:hAnsi="Garamond"/>
        </w:rPr>
      </w:pPr>
    </w:p>
    <w:p w14:paraId="4F17634E" w14:textId="476A886E" w:rsidR="0082586E" w:rsidRPr="00E046D6" w:rsidRDefault="6E4FC757" w:rsidP="6E4FC757">
      <w:pPr>
        <w:ind w:left="360"/>
        <w:rPr>
          <w:rFonts w:ascii="Garamond" w:hAnsi="Garamond"/>
        </w:rPr>
      </w:pPr>
      <w:r w:rsidRPr="6E4FC757">
        <w:rPr>
          <w:rFonts w:ascii="Garamond" w:hAnsi="Garamond"/>
          <w:b/>
          <w:bCs/>
        </w:rPr>
        <w:lastRenderedPageBreak/>
        <w:t>Teaching.</w:t>
      </w:r>
      <w:r w:rsidRPr="6E4FC757">
        <w:rPr>
          <w:rFonts w:ascii="Garamond" w:hAnsi="Garamond"/>
        </w:rPr>
        <w:t xml:space="preserve">  The </w:t>
      </w:r>
      <w:proofErr w:type="gramStart"/>
      <w:r w:rsidRPr="6E4FC757">
        <w:rPr>
          <w:rFonts w:ascii="Garamond" w:hAnsi="Garamond"/>
        </w:rPr>
        <w:t>School</w:t>
      </w:r>
      <w:proofErr w:type="gramEnd"/>
      <w:r w:rsidRPr="6E4FC757">
        <w:rPr>
          <w:rFonts w:ascii="Garamond" w:hAnsi="Garamond"/>
        </w:rPr>
        <w:t xml:space="preserve"> awards the Bachelor of Social Work degree, which prepares graduates for generalist social work practice; the Master of Social Work degree, which prepares graduates for advanced social work practice; the Doctor of Social Work degree, which prepares graduates for leadership and teaching, and the Doctor of Philosophy degree, which prepares graduates for careers in research, scholarship, and education.  </w:t>
      </w:r>
    </w:p>
    <w:p w14:paraId="5BBB51BF" w14:textId="27F28D25" w:rsidR="6E4FC757" w:rsidRDefault="6E4FC757" w:rsidP="6E4FC757">
      <w:pPr>
        <w:ind w:left="360"/>
        <w:rPr>
          <w:rFonts w:ascii="Garamond" w:hAnsi="Garamond"/>
        </w:rPr>
      </w:pPr>
    </w:p>
    <w:p w14:paraId="4F4990E9" w14:textId="335C820A" w:rsidR="0082586E" w:rsidRPr="00E046D6" w:rsidRDefault="5A965357" w:rsidP="00BC3889">
      <w:pPr>
        <w:ind w:left="360"/>
        <w:rPr>
          <w:rFonts w:ascii="Garamond" w:hAnsi="Garamond"/>
        </w:rPr>
      </w:pPr>
      <w:r w:rsidRPr="5A965357">
        <w:rPr>
          <w:rFonts w:ascii="Garamond" w:hAnsi="Garamond"/>
          <w:b/>
          <w:bCs/>
        </w:rPr>
        <w:t>Research</w:t>
      </w:r>
      <w:r w:rsidRPr="5A965357">
        <w:rPr>
          <w:rFonts w:ascii="Garamond" w:hAnsi="Garamond"/>
        </w:rPr>
        <w:t xml:space="preserve">.  Faculty, staff, and students </w:t>
      </w:r>
      <w:r w:rsidR="00D46859" w:rsidRPr="5A965357">
        <w:rPr>
          <w:rFonts w:ascii="Garamond" w:hAnsi="Garamond"/>
        </w:rPr>
        <w:t>at</w:t>
      </w:r>
      <w:r w:rsidRPr="5A965357">
        <w:rPr>
          <w:rFonts w:ascii="Garamond" w:hAnsi="Garamond"/>
        </w:rPr>
        <w:t xml:space="preserve"> the </w:t>
      </w:r>
      <w:proofErr w:type="gramStart"/>
      <w:r w:rsidRPr="5A965357">
        <w:rPr>
          <w:rFonts w:ascii="Garamond" w:hAnsi="Garamond"/>
        </w:rPr>
        <w:t>School</w:t>
      </w:r>
      <w:proofErr w:type="gramEnd"/>
      <w:r w:rsidRPr="5A965357">
        <w:rPr>
          <w:rFonts w:ascii="Garamond" w:hAnsi="Garamond"/>
        </w:rPr>
        <w:t xml:space="preserve"> develop research-based approaches to understand, prevent, and address complex </w:t>
      </w:r>
      <w:r w:rsidR="00C45773" w:rsidRPr="5A965357">
        <w:rPr>
          <w:rFonts w:ascii="Garamond" w:hAnsi="Garamond"/>
        </w:rPr>
        <w:t>social, health</w:t>
      </w:r>
      <w:r w:rsidRPr="5A965357">
        <w:rPr>
          <w:rFonts w:ascii="Garamond" w:hAnsi="Garamond"/>
        </w:rPr>
        <w:t>, and behavioral problems at the local, national, and global levels.</w:t>
      </w:r>
    </w:p>
    <w:p w14:paraId="544911DC" w14:textId="77777777" w:rsidR="0082586E" w:rsidRPr="00E046D6" w:rsidRDefault="0082586E" w:rsidP="00BC3889">
      <w:pPr>
        <w:rPr>
          <w:rFonts w:ascii="Garamond" w:hAnsi="Garamond"/>
        </w:rPr>
      </w:pPr>
    </w:p>
    <w:p w14:paraId="123F0F40" w14:textId="77777777" w:rsidR="0082586E" w:rsidRPr="00E046D6" w:rsidRDefault="0082586E" w:rsidP="00BC3889">
      <w:pPr>
        <w:ind w:left="360"/>
        <w:rPr>
          <w:rFonts w:ascii="Garamond" w:hAnsi="Garamond"/>
        </w:rPr>
      </w:pPr>
      <w:r w:rsidRPr="00CA5767">
        <w:rPr>
          <w:rFonts w:ascii="Garamond" w:hAnsi="Garamond"/>
          <w:b/>
        </w:rPr>
        <w:t>Service</w:t>
      </w:r>
      <w:r w:rsidR="009F660D" w:rsidRPr="00CA5767">
        <w:rPr>
          <w:rFonts w:ascii="Garamond" w:hAnsi="Garamond"/>
        </w:rPr>
        <w:t>.</w:t>
      </w:r>
      <w:r w:rsidRPr="00E046D6">
        <w:rPr>
          <w:rFonts w:ascii="Garamond" w:hAnsi="Garamond"/>
        </w:rPr>
        <w:t xml:space="preserve">  The </w:t>
      </w:r>
      <w:proofErr w:type="gramStart"/>
      <w:r w:rsidRPr="00E046D6">
        <w:rPr>
          <w:rFonts w:ascii="Garamond" w:hAnsi="Garamond"/>
        </w:rPr>
        <w:t>School</w:t>
      </w:r>
      <w:proofErr w:type="gramEnd"/>
      <w:r w:rsidRPr="00E046D6">
        <w:rPr>
          <w:rFonts w:ascii="Garamond" w:hAnsi="Garamond"/>
        </w:rPr>
        <w:t xml:space="preserve"> provides resources and leadership by partnering with individuals, families, groups, community agencies, and organizations at all levels.  In addition, the </w:t>
      </w:r>
      <w:proofErr w:type="gramStart"/>
      <w:r w:rsidRPr="00E046D6">
        <w:rPr>
          <w:rFonts w:ascii="Garamond" w:hAnsi="Garamond"/>
        </w:rPr>
        <w:t>School</w:t>
      </w:r>
      <w:proofErr w:type="gramEnd"/>
      <w:r w:rsidRPr="00E046D6">
        <w:rPr>
          <w:rFonts w:ascii="Garamond" w:hAnsi="Garamond"/>
        </w:rPr>
        <w:t xml:space="preserve"> improves the delivery of social services, with an emphasis on public social services contexts and underserved and disenfranchised populations.</w:t>
      </w:r>
    </w:p>
    <w:p w14:paraId="1838B410" w14:textId="77777777" w:rsidR="0082586E" w:rsidRPr="00E046D6" w:rsidRDefault="0082586E" w:rsidP="00BC3889">
      <w:pPr>
        <w:rPr>
          <w:rFonts w:ascii="Garamond" w:hAnsi="Garamond"/>
        </w:rPr>
      </w:pPr>
    </w:p>
    <w:p w14:paraId="52608AED" w14:textId="77777777" w:rsidR="0082586E" w:rsidRPr="00E046D6" w:rsidRDefault="0082586E" w:rsidP="00BC3889">
      <w:pPr>
        <w:rPr>
          <w:rFonts w:ascii="Garamond" w:hAnsi="Garamond"/>
        </w:rPr>
      </w:pPr>
      <w:r w:rsidRPr="00E046D6">
        <w:rPr>
          <w:rFonts w:ascii="Garamond" w:hAnsi="Garamond"/>
        </w:rPr>
        <w:t xml:space="preserve">As a diverse community of teachers, researchers, learners, and support persons with shared values and aspirations, the </w:t>
      </w:r>
      <w:proofErr w:type="gramStart"/>
      <w:r w:rsidRPr="00E046D6">
        <w:rPr>
          <w:rFonts w:ascii="Garamond" w:hAnsi="Garamond"/>
        </w:rPr>
        <w:t>School</w:t>
      </w:r>
      <w:proofErr w:type="gramEnd"/>
      <w:r w:rsidRPr="00E046D6">
        <w:rPr>
          <w:rFonts w:ascii="Garamond" w:hAnsi="Garamond"/>
        </w:rPr>
        <w:t xml:space="preserve"> promotes lifelong learning, research, and service initiatives to individuals, families, groups, organizations, and communities.</w:t>
      </w:r>
    </w:p>
    <w:p w14:paraId="5CBE7A04" w14:textId="77777777" w:rsidR="0082586E" w:rsidRPr="00E046D6" w:rsidRDefault="0082586E" w:rsidP="00BC3889">
      <w:pPr>
        <w:pStyle w:val="Heading2"/>
        <w:rPr>
          <w:rFonts w:ascii="Garamond" w:hAnsi="Garamond"/>
        </w:rPr>
      </w:pPr>
    </w:p>
    <w:p w14:paraId="125BD614" w14:textId="77777777" w:rsidR="0082586E" w:rsidRPr="00E046D6" w:rsidRDefault="0082586E" w:rsidP="00BC3889">
      <w:pPr>
        <w:pStyle w:val="Heading2"/>
        <w:rPr>
          <w:rFonts w:ascii="Garamond" w:hAnsi="Garamond"/>
        </w:rPr>
      </w:pPr>
      <w:bookmarkStart w:id="7" w:name="_Toc142297063"/>
      <w:r w:rsidRPr="00DC5033">
        <w:rPr>
          <w:rFonts w:ascii="Garamond" w:hAnsi="Garamond"/>
        </w:rPr>
        <w:t>The PhD Program</w:t>
      </w:r>
      <w:bookmarkEnd w:id="7"/>
      <w:r w:rsidRPr="00DC5033">
        <w:rPr>
          <w:rFonts w:ascii="Garamond" w:hAnsi="Garamond"/>
        </w:rPr>
        <w:t xml:space="preserve"> </w:t>
      </w:r>
    </w:p>
    <w:p w14:paraId="683082F2" w14:textId="77777777" w:rsidR="0082586E" w:rsidRPr="00E046D6" w:rsidRDefault="0082586E" w:rsidP="00BC3889">
      <w:pPr>
        <w:rPr>
          <w:rFonts w:ascii="Garamond" w:hAnsi="Garamond"/>
        </w:rPr>
      </w:pPr>
    </w:p>
    <w:p w14:paraId="281C7B45" w14:textId="77777777" w:rsidR="00560C61" w:rsidRPr="003E71B4" w:rsidRDefault="00271064" w:rsidP="00560C61">
      <w:pPr>
        <w:rPr>
          <w:rFonts w:ascii="Garamond" w:hAnsi="Garamond" w:cs="Arial"/>
        </w:rPr>
      </w:pPr>
      <w:r w:rsidRPr="009E7957">
        <w:rPr>
          <w:rFonts w:ascii="Garamond" w:hAnsi="Garamond"/>
        </w:rPr>
        <w:t xml:space="preserve">The University of Alabama’s social work PhD program prepares social work scholars who develop and disseminate knowledge. </w:t>
      </w:r>
      <w:r w:rsidR="00560C61">
        <w:rPr>
          <w:rFonts w:ascii="Garamond" w:hAnsi="Garamond"/>
        </w:rPr>
        <w:t xml:space="preserve"> </w:t>
      </w:r>
      <w:r w:rsidR="00560C61" w:rsidRPr="008D14F3">
        <w:rPr>
          <w:rFonts w:ascii="Garamond" w:hAnsi="Garamond" w:cs="Arial"/>
        </w:rPr>
        <w:t>As with other members of the Group for the Advancement of Doctoral Education in Social Work</w:t>
      </w:r>
      <w:r w:rsidR="00560C61" w:rsidRPr="003E71B4">
        <w:rPr>
          <w:rFonts w:ascii="Garamond" w:hAnsi="Garamond" w:cs="Arial"/>
        </w:rPr>
        <w:t xml:space="preserve"> (GADE), our PhD program focuses on preparing scholars, researchers, and educators who will function as stewards of the discipline.</w:t>
      </w:r>
    </w:p>
    <w:p w14:paraId="67B1DB7C" w14:textId="77777777" w:rsidR="00560C61" w:rsidRPr="008C5564" w:rsidRDefault="00560C61" w:rsidP="00560C61">
      <w:pPr>
        <w:rPr>
          <w:rFonts w:ascii="Garamond" w:hAnsi="Garamond"/>
        </w:rPr>
      </w:pPr>
    </w:p>
    <w:p w14:paraId="2D3E0096" w14:textId="77777777" w:rsidR="00A82983" w:rsidRDefault="00A82983" w:rsidP="00BC3889">
      <w:pPr>
        <w:pStyle w:val="Style1"/>
        <w:rPr>
          <w:rFonts w:ascii="Garamond" w:hAnsi="Garamond"/>
        </w:rPr>
      </w:pPr>
      <w:r>
        <w:rPr>
          <w:rFonts w:ascii="Garamond" w:hAnsi="Garamond"/>
        </w:rPr>
        <w:t>Following are specific goals of the PhD Program:</w:t>
      </w:r>
    </w:p>
    <w:p w14:paraId="3EA93A7B" w14:textId="77777777" w:rsidR="00434628" w:rsidRPr="009E7957" w:rsidRDefault="00A82983" w:rsidP="009E7957">
      <w:pPr>
        <w:pStyle w:val="ListParagraph"/>
        <w:numPr>
          <w:ilvl w:val="0"/>
          <w:numId w:val="54"/>
        </w:numPr>
        <w:spacing w:before="100" w:beforeAutospacing="1" w:after="100" w:afterAutospacing="1"/>
        <w:rPr>
          <w:rFonts w:ascii="Garamond" w:hAnsi="Garamond"/>
        </w:rPr>
      </w:pPr>
      <w:r w:rsidRPr="009E7957">
        <w:rPr>
          <w:rFonts w:ascii="Garamond" w:hAnsi="Garamond"/>
        </w:rPr>
        <w:t>To provide a rich, supportive environment that enables a diverse group of students to pursue and attain their academic and professional goals.</w:t>
      </w:r>
    </w:p>
    <w:p w14:paraId="7D355F2A" w14:textId="77777777" w:rsidR="00434628" w:rsidRPr="009E7957" w:rsidRDefault="00A82983" w:rsidP="009E7957">
      <w:pPr>
        <w:pStyle w:val="ListParagraph"/>
        <w:numPr>
          <w:ilvl w:val="0"/>
          <w:numId w:val="54"/>
        </w:numPr>
        <w:spacing w:before="100" w:beforeAutospacing="1" w:after="100" w:afterAutospacing="1"/>
        <w:rPr>
          <w:rFonts w:ascii="Garamond" w:hAnsi="Garamond"/>
        </w:rPr>
      </w:pPr>
      <w:r w:rsidRPr="009E7957">
        <w:rPr>
          <w:rFonts w:ascii="Garamond" w:hAnsi="Garamond"/>
        </w:rPr>
        <w:t>To prepare social work scholars committed to social justice, advocacy, the social work profession, and its clients.</w:t>
      </w:r>
    </w:p>
    <w:p w14:paraId="0390D056" w14:textId="77777777" w:rsidR="00434628" w:rsidRPr="009E7957" w:rsidRDefault="00A82983" w:rsidP="009E7957">
      <w:pPr>
        <w:pStyle w:val="ListParagraph"/>
        <w:numPr>
          <w:ilvl w:val="0"/>
          <w:numId w:val="54"/>
        </w:numPr>
        <w:spacing w:before="100" w:beforeAutospacing="1" w:after="100" w:afterAutospacing="1"/>
        <w:rPr>
          <w:rFonts w:ascii="Garamond" w:hAnsi="Garamond"/>
        </w:rPr>
      </w:pPr>
      <w:r w:rsidRPr="009E7957">
        <w:rPr>
          <w:rFonts w:ascii="Garamond" w:hAnsi="Garamond"/>
        </w:rPr>
        <w:t>To equip our students to produce quality research and engaged scholarship that effects meaningful change.</w:t>
      </w:r>
    </w:p>
    <w:p w14:paraId="6595334E" w14:textId="77777777" w:rsidR="00434628" w:rsidRPr="009E7957" w:rsidRDefault="00A82983" w:rsidP="009E7957">
      <w:pPr>
        <w:pStyle w:val="ListParagraph"/>
        <w:numPr>
          <w:ilvl w:val="0"/>
          <w:numId w:val="54"/>
        </w:numPr>
        <w:spacing w:before="100" w:beforeAutospacing="1" w:after="100" w:afterAutospacing="1"/>
        <w:rPr>
          <w:rFonts w:ascii="Garamond" w:hAnsi="Garamond"/>
        </w:rPr>
      </w:pPr>
      <w:r w:rsidRPr="009E7957">
        <w:rPr>
          <w:rFonts w:ascii="Garamond" w:hAnsi="Garamond"/>
        </w:rPr>
        <w:t>To prepare students to translate research for use by relevant stakeholders.</w:t>
      </w:r>
    </w:p>
    <w:p w14:paraId="167A9CD0" w14:textId="506FCE0B" w:rsidR="410C97EC" w:rsidRDefault="410C97EC" w:rsidP="410C97EC">
      <w:pPr>
        <w:pStyle w:val="ListParagraph"/>
        <w:numPr>
          <w:ilvl w:val="0"/>
          <w:numId w:val="54"/>
        </w:numPr>
        <w:spacing w:before="100" w:beforeAutospacing="1" w:after="100" w:afterAutospacing="1"/>
      </w:pPr>
      <w:r w:rsidRPr="410C97EC">
        <w:rPr>
          <w:rFonts w:ascii="Garamond" w:hAnsi="Garamond"/>
        </w:rPr>
        <w:t>To prepare our graduates to be successful educators of future social workers</w:t>
      </w:r>
      <w:r>
        <w:t xml:space="preserve">. </w:t>
      </w:r>
    </w:p>
    <w:p w14:paraId="0F0348FA" w14:textId="77777777" w:rsidR="0082586E" w:rsidRPr="00E046D6" w:rsidRDefault="0082586E" w:rsidP="00BC3889">
      <w:pPr>
        <w:pStyle w:val="Style1"/>
        <w:rPr>
          <w:rFonts w:ascii="Garamond" w:hAnsi="Garamond"/>
        </w:rPr>
      </w:pPr>
      <w:r w:rsidRPr="00E046D6">
        <w:rPr>
          <w:rFonts w:ascii="Garamond" w:hAnsi="Garamond"/>
        </w:rPr>
        <w:t xml:space="preserve">The PhD Program builds on a base of professional knowledge and practice in social work. In addition to </w:t>
      </w:r>
      <w:r w:rsidR="002575C8">
        <w:rPr>
          <w:rFonts w:ascii="Garamond" w:hAnsi="Garamond"/>
        </w:rPr>
        <w:t xml:space="preserve">a rigorous </w:t>
      </w:r>
      <w:r w:rsidRPr="00E046D6">
        <w:rPr>
          <w:rFonts w:ascii="Garamond" w:hAnsi="Garamond"/>
        </w:rPr>
        <w:t xml:space="preserve">grounding in research, the program offers students the opportunity to develop a comprehensive understanding of a selected area of concentration and, through the dissertation, to contribute to knowledge development in that area. </w:t>
      </w:r>
    </w:p>
    <w:p w14:paraId="0C135F43" w14:textId="77777777" w:rsidR="0082586E" w:rsidRPr="00E046D6" w:rsidRDefault="0082586E" w:rsidP="00BC3889">
      <w:pPr>
        <w:pStyle w:val="Style1"/>
        <w:rPr>
          <w:rFonts w:ascii="Garamond" w:hAnsi="Garamond"/>
        </w:rPr>
      </w:pPr>
    </w:p>
    <w:p w14:paraId="5E3A48E8" w14:textId="194F62DA" w:rsidR="0082586E" w:rsidRPr="00E046D6" w:rsidRDefault="6E4FC757" w:rsidP="6E4FC757">
      <w:pPr>
        <w:pStyle w:val="BodyText3"/>
        <w:jc w:val="left"/>
        <w:rPr>
          <w:rFonts w:ascii="Garamond" w:hAnsi="Garamond"/>
          <w:highlight w:val="yellow"/>
        </w:rPr>
      </w:pPr>
      <w:r w:rsidRPr="6E4FC757">
        <w:rPr>
          <w:rFonts w:ascii="Garamond" w:hAnsi="Garamond"/>
        </w:rPr>
        <w:t xml:space="preserve">Students are provided with in-depth study of research methods; the design of scientific investigations; data collection, management, and analysis; and writing for publication. The PhD Program includes a strong research methods curriculum. In addition, students take substantive courses in theory and other topics and elective courses. As soon as they enter the program, students begin working with the Program Director for program planning and guidance. </w:t>
      </w:r>
    </w:p>
    <w:p w14:paraId="7D0BD5A1" w14:textId="77777777" w:rsidR="00512C7C" w:rsidRPr="00E046D6" w:rsidRDefault="00512C7C" w:rsidP="00BC3889">
      <w:pPr>
        <w:pStyle w:val="BodyText3"/>
        <w:jc w:val="left"/>
        <w:rPr>
          <w:rFonts w:ascii="Garamond" w:hAnsi="Garamond"/>
        </w:rPr>
      </w:pPr>
    </w:p>
    <w:p w14:paraId="4A0F6A2A" w14:textId="2D978943" w:rsidR="00512C7C" w:rsidRPr="00E046D6" w:rsidRDefault="18980372" w:rsidP="00BC3889">
      <w:pPr>
        <w:pStyle w:val="Default"/>
        <w:rPr>
          <w:rFonts w:ascii="Garamond" w:hAnsi="Garamond"/>
          <w:color w:val="auto"/>
        </w:rPr>
      </w:pPr>
      <w:r w:rsidRPr="18980372">
        <w:rPr>
          <w:rFonts w:ascii="Garamond" w:hAnsi="Garamond"/>
          <w:color w:val="auto"/>
        </w:rPr>
        <w:t xml:space="preserve">Through required and elective courses, experiences as graduate assistants, academic relationships with faculty and other students, and their dissertation experience, students learn theory, research methods, and critical evaluation of social work policies and practice. Understanding that for many researchers, </w:t>
      </w:r>
      <w:r w:rsidR="00201FDA" w:rsidRPr="18980372">
        <w:rPr>
          <w:rFonts w:ascii="Garamond" w:hAnsi="Garamond"/>
          <w:color w:val="auto"/>
        </w:rPr>
        <w:t>research,</w:t>
      </w:r>
      <w:r w:rsidRPr="18980372">
        <w:rPr>
          <w:rFonts w:ascii="Garamond" w:hAnsi="Garamond"/>
          <w:color w:val="auto"/>
        </w:rPr>
        <w:t xml:space="preserve"> and teaching go </w:t>
      </w:r>
      <w:proofErr w:type="gramStart"/>
      <w:r w:rsidRPr="18980372">
        <w:rPr>
          <w:rFonts w:ascii="Garamond" w:hAnsi="Garamond"/>
          <w:color w:val="auto"/>
        </w:rPr>
        <w:t>hand-in-hand</w:t>
      </w:r>
      <w:proofErr w:type="gramEnd"/>
      <w:r w:rsidRPr="18980372">
        <w:rPr>
          <w:rFonts w:ascii="Garamond" w:hAnsi="Garamond"/>
          <w:color w:val="auto"/>
        </w:rPr>
        <w:t xml:space="preserve">, each informing the other, the program also helps students to hone their teaching skills, through a required course in social work education and through graduate teaching apprenticeships and assistantships. </w:t>
      </w:r>
    </w:p>
    <w:p w14:paraId="4C689DA8" w14:textId="77777777" w:rsidR="0009288C" w:rsidRPr="00E046D6" w:rsidRDefault="0009288C" w:rsidP="00BC3889">
      <w:pPr>
        <w:pStyle w:val="Default"/>
        <w:rPr>
          <w:rFonts w:ascii="Garamond" w:hAnsi="Garamond"/>
          <w:color w:val="auto"/>
        </w:rPr>
      </w:pPr>
    </w:p>
    <w:p w14:paraId="64750C0C" w14:textId="262162B1" w:rsidR="0009288C" w:rsidRPr="002F0513" w:rsidRDefault="1C90AE02" w:rsidP="1C90AE02">
      <w:pPr>
        <w:pStyle w:val="Default"/>
        <w:rPr>
          <w:rFonts w:ascii="Garamond" w:hAnsi="Garamond"/>
          <w:color w:val="auto"/>
        </w:rPr>
      </w:pPr>
      <w:r w:rsidRPr="002F0513">
        <w:rPr>
          <w:rFonts w:ascii="Garamond" w:hAnsi="Garamond"/>
          <w:color w:val="auto"/>
        </w:rPr>
        <w:t xml:space="preserve">The PhD curriculum includes courses in research methods, </w:t>
      </w:r>
      <w:r w:rsidRPr="1C90AE02">
        <w:rPr>
          <w:rFonts w:ascii="Garamond" w:hAnsi="Garamond"/>
          <w:color w:val="auto"/>
        </w:rPr>
        <w:t xml:space="preserve">data analysis including </w:t>
      </w:r>
      <w:r w:rsidRPr="002F0513">
        <w:rPr>
          <w:rFonts w:ascii="Garamond" w:hAnsi="Garamond"/>
          <w:color w:val="auto"/>
        </w:rPr>
        <w:t xml:space="preserve">statistics, social work education, social welfare policy, and other substantive areas.  The four required research methods courses emphasize philosophy of science and theory building, research design (qualitative, quantitative, and mixed methods), and practical applications of research knowledge and skills. Students are also required to complete a statistics sequence or pass a statistics proficiency exam, and to complete at least one elective research course. Among the research electives offered </w:t>
      </w:r>
      <w:r w:rsidR="00810EE7">
        <w:rPr>
          <w:rFonts w:ascii="Garamond" w:hAnsi="Garamond"/>
          <w:color w:val="auto"/>
        </w:rPr>
        <w:t>regularly</w:t>
      </w:r>
      <w:r w:rsidRPr="002F0513">
        <w:rPr>
          <w:rFonts w:ascii="Garamond" w:hAnsi="Garamond"/>
          <w:color w:val="auto"/>
        </w:rPr>
        <w:t xml:space="preserve"> are observation and measurement</w:t>
      </w:r>
      <w:r w:rsidR="00810EE7">
        <w:rPr>
          <w:rFonts w:ascii="Garamond" w:hAnsi="Garamond"/>
          <w:color w:val="auto"/>
        </w:rPr>
        <w:t>, qualitative data analysis,</w:t>
      </w:r>
      <w:r w:rsidRPr="002F0513">
        <w:rPr>
          <w:rFonts w:ascii="Garamond" w:hAnsi="Garamond"/>
          <w:color w:val="auto"/>
        </w:rPr>
        <w:t xml:space="preserve"> and mixed methods research.</w:t>
      </w:r>
      <w:r w:rsidRPr="1C90AE02">
        <w:rPr>
          <w:rFonts w:ascii="Garamond" w:hAnsi="Garamond"/>
          <w:color w:val="auto"/>
        </w:rPr>
        <w:t xml:space="preserve"> </w:t>
      </w:r>
    </w:p>
    <w:p w14:paraId="795C1647" w14:textId="77777777" w:rsidR="002575C8" w:rsidRPr="00E046D6" w:rsidRDefault="002575C8" w:rsidP="00BC3889">
      <w:pPr>
        <w:pStyle w:val="Default"/>
        <w:rPr>
          <w:rFonts w:ascii="Garamond" w:hAnsi="Garamond"/>
          <w:color w:val="auto"/>
        </w:rPr>
      </w:pPr>
    </w:p>
    <w:p w14:paraId="5CCF8D8A" w14:textId="77777777" w:rsidR="0009288C" w:rsidRDefault="00512C7C" w:rsidP="00BC3889">
      <w:pPr>
        <w:pStyle w:val="Default"/>
        <w:rPr>
          <w:rFonts w:ascii="Garamond" w:hAnsi="Garamond"/>
          <w:color w:val="auto"/>
        </w:rPr>
      </w:pPr>
      <w:r w:rsidRPr="00E046D6">
        <w:rPr>
          <w:rFonts w:ascii="Garamond" w:hAnsi="Garamond"/>
          <w:color w:val="auto"/>
        </w:rPr>
        <w:t xml:space="preserve">Students are also required to complete a social work education course. </w:t>
      </w:r>
      <w:r w:rsidR="00B80F1C">
        <w:rPr>
          <w:rFonts w:ascii="Garamond" w:hAnsi="Garamond"/>
          <w:color w:val="auto"/>
        </w:rPr>
        <w:t xml:space="preserve"> </w:t>
      </w:r>
      <w:r w:rsidRPr="00E046D6">
        <w:rPr>
          <w:rFonts w:ascii="Garamond" w:hAnsi="Garamond"/>
          <w:color w:val="auto"/>
        </w:rPr>
        <w:t xml:space="preserve">This course focuses on the multiple aspects of being a social work educator, including planning and delivering instruction and assessing student learning. </w:t>
      </w:r>
      <w:r w:rsidR="00B80F1C">
        <w:rPr>
          <w:rFonts w:ascii="Garamond" w:hAnsi="Garamond"/>
          <w:color w:val="auto"/>
        </w:rPr>
        <w:t xml:space="preserve"> </w:t>
      </w:r>
      <w:r w:rsidRPr="00E046D6">
        <w:rPr>
          <w:rFonts w:ascii="Garamond" w:hAnsi="Garamond"/>
          <w:color w:val="auto"/>
        </w:rPr>
        <w:t xml:space="preserve">In addition, during the first three years of their PhD </w:t>
      </w:r>
      <w:r w:rsidR="008A10FB">
        <w:rPr>
          <w:rFonts w:ascii="Garamond" w:hAnsi="Garamond"/>
          <w:color w:val="auto"/>
        </w:rPr>
        <w:t>P</w:t>
      </w:r>
      <w:r w:rsidRPr="00E046D6">
        <w:rPr>
          <w:rFonts w:ascii="Garamond" w:hAnsi="Garamond"/>
          <w:color w:val="auto"/>
        </w:rPr>
        <w:t xml:space="preserve">rogram, students typically </w:t>
      </w:r>
      <w:proofErr w:type="gramStart"/>
      <w:r w:rsidR="00B941F3">
        <w:rPr>
          <w:rFonts w:ascii="Garamond" w:hAnsi="Garamond"/>
          <w:color w:val="auto"/>
        </w:rPr>
        <w:t>have the opportunity to</w:t>
      </w:r>
      <w:proofErr w:type="gramEnd"/>
      <w:r w:rsidR="00B941F3">
        <w:rPr>
          <w:rFonts w:ascii="Garamond" w:hAnsi="Garamond"/>
          <w:color w:val="auto"/>
        </w:rPr>
        <w:t xml:space="preserve"> work </w:t>
      </w:r>
      <w:r w:rsidRPr="00E046D6">
        <w:rPr>
          <w:rFonts w:ascii="Garamond" w:hAnsi="Garamond"/>
          <w:color w:val="auto"/>
        </w:rPr>
        <w:t xml:space="preserve">as graduate teaching assistants. </w:t>
      </w:r>
      <w:r w:rsidR="000A3B99">
        <w:rPr>
          <w:rFonts w:ascii="Garamond" w:hAnsi="Garamond"/>
          <w:color w:val="auto"/>
        </w:rPr>
        <w:t xml:space="preserve"> </w:t>
      </w:r>
      <w:r w:rsidRPr="00E046D6">
        <w:rPr>
          <w:rFonts w:ascii="Garamond" w:hAnsi="Garamond"/>
          <w:color w:val="auto"/>
        </w:rPr>
        <w:t xml:space="preserve"> Many students are also able to teach at least one BSW course as an instructor of record</w:t>
      </w:r>
      <w:r w:rsidR="00881B1F">
        <w:rPr>
          <w:rFonts w:ascii="Garamond" w:hAnsi="Garamond"/>
          <w:color w:val="auto"/>
        </w:rPr>
        <w:t xml:space="preserve">. </w:t>
      </w:r>
      <w:r w:rsidRPr="00E046D6">
        <w:rPr>
          <w:rFonts w:ascii="Garamond" w:hAnsi="Garamond"/>
          <w:color w:val="auto"/>
        </w:rPr>
        <w:t xml:space="preserve"> Students with social work practice experience </w:t>
      </w:r>
      <w:r w:rsidR="00881B1F">
        <w:rPr>
          <w:rFonts w:ascii="Garamond" w:hAnsi="Garamond"/>
          <w:color w:val="auto"/>
        </w:rPr>
        <w:t xml:space="preserve">sometimes </w:t>
      </w:r>
      <w:r w:rsidRPr="00E046D6">
        <w:rPr>
          <w:rFonts w:ascii="Garamond" w:hAnsi="Garamond"/>
          <w:color w:val="auto"/>
        </w:rPr>
        <w:t xml:space="preserve">serve as field education liaisons. </w:t>
      </w:r>
    </w:p>
    <w:p w14:paraId="2175C8C4" w14:textId="77777777" w:rsidR="000A3B99" w:rsidRPr="00E046D6" w:rsidRDefault="000A3B99" w:rsidP="00BC3889">
      <w:pPr>
        <w:pStyle w:val="Default"/>
        <w:rPr>
          <w:rFonts w:ascii="Garamond" w:hAnsi="Garamond"/>
          <w:color w:val="auto"/>
        </w:rPr>
      </w:pPr>
    </w:p>
    <w:p w14:paraId="3EA3D4AE" w14:textId="4507B244" w:rsidR="00512C7C" w:rsidRPr="00E046D6" w:rsidRDefault="00512C7C" w:rsidP="00BC3889">
      <w:pPr>
        <w:pStyle w:val="Default"/>
        <w:rPr>
          <w:rFonts w:ascii="Garamond" w:hAnsi="Garamond"/>
          <w:color w:val="auto"/>
        </w:rPr>
      </w:pPr>
      <w:r w:rsidRPr="00E046D6">
        <w:rPr>
          <w:rFonts w:ascii="Garamond" w:hAnsi="Garamond"/>
          <w:color w:val="auto"/>
        </w:rPr>
        <w:t xml:space="preserve">The other major components of the PhD curriculum </w:t>
      </w:r>
      <w:r w:rsidR="00881B1F">
        <w:rPr>
          <w:rFonts w:ascii="Garamond" w:hAnsi="Garamond"/>
          <w:color w:val="auto"/>
        </w:rPr>
        <w:t>include</w:t>
      </w:r>
      <w:r w:rsidRPr="00E046D6">
        <w:rPr>
          <w:rFonts w:ascii="Garamond" w:hAnsi="Garamond"/>
          <w:color w:val="auto"/>
        </w:rPr>
        <w:t xml:space="preserve"> (a)</w:t>
      </w:r>
      <w:r w:rsidR="00DC6599">
        <w:rPr>
          <w:rFonts w:ascii="Garamond" w:hAnsi="Garamond"/>
          <w:color w:val="auto"/>
        </w:rPr>
        <w:t xml:space="preserve"> 9 elective credits (at least one of which should be taken outside of social work),</w:t>
      </w:r>
      <w:r w:rsidRPr="00E046D6">
        <w:rPr>
          <w:rFonts w:ascii="Garamond" w:hAnsi="Garamond"/>
          <w:color w:val="auto"/>
        </w:rPr>
        <w:t xml:space="preserve"> (b) </w:t>
      </w:r>
      <w:r w:rsidR="00881B1F">
        <w:rPr>
          <w:rFonts w:ascii="Garamond" w:hAnsi="Garamond"/>
          <w:color w:val="auto"/>
        </w:rPr>
        <w:t>a</w:t>
      </w:r>
      <w:r w:rsidRPr="00E046D6">
        <w:rPr>
          <w:rFonts w:ascii="Garamond" w:hAnsi="Garamond"/>
          <w:color w:val="auto"/>
        </w:rPr>
        <w:t xml:space="preserve"> comprehensive examination; and (c)</w:t>
      </w:r>
      <w:r w:rsidR="00B80F1C">
        <w:rPr>
          <w:rFonts w:ascii="Garamond" w:hAnsi="Garamond"/>
          <w:color w:val="auto"/>
        </w:rPr>
        <w:t xml:space="preserve"> </w:t>
      </w:r>
      <w:r w:rsidRPr="00E046D6">
        <w:rPr>
          <w:rFonts w:ascii="Garamond" w:hAnsi="Garamond"/>
          <w:color w:val="auto"/>
        </w:rPr>
        <w:t xml:space="preserve">dissertation work. </w:t>
      </w:r>
      <w:r w:rsidR="00B80F1C">
        <w:rPr>
          <w:rFonts w:ascii="Garamond" w:hAnsi="Garamond"/>
          <w:color w:val="auto"/>
        </w:rPr>
        <w:t xml:space="preserve"> </w:t>
      </w:r>
      <w:r w:rsidRPr="00E046D6">
        <w:rPr>
          <w:rFonts w:ascii="Garamond" w:hAnsi="Garamond"/>
          <w:color w:val="auto"/>
        </w:rPr>
        <w:t xml:space="preserve">Through supervision of the students’ substantive and elective course work and their comprehensive examinations, faculty ensure that the students are prepared to complete dissertation </w:t>
      </w:r>
      <w:r w:rsidR="00881B1F">
        <w:rPr>
          <w:rFonts w:ascii="Garamond" w:hAnsi="Garamond"/>
          <w:color w:val="auto"/>
        </w:rPr>
        <w:t>research</w:t>
      </w:r>
      <w:r w:rsidRPr="00E046D6">
        <w:rPr>
          <w:rFonts w:ascii="Garamond" w:hAnsi="Garamond"/>
          <w:color w:val="auto"/>
        </w:rPr>
        <w:t xml:space="preserve"> that is both methodologically sound and contributes to the social work knowledge base. </w:t>
      </w:r>
    </w:p>
    <w:p w14:paraId="2E22EA02" w14:textId="77777777" w:rsidR="0009288C" w:rsidRPr="00E046D6" w:rsidRDefault="0009288C" w:rsidP="00BC3889">
      <w:pPr>
        <w:pStyle w:val="BodyText3"/>
        <w:jc w:val="left"/>
        <w:rPr>
          <w:rFonts w:ascii="Garamond" w:hAnsi="Garamond"/>
        </w:rPr>
      </w:pPr>
    </w:p>
    <w:p w14:paraId="0C781D8E" w14:textId="1F1F128C" w:rsidR="0082586E" w:rsidRPr="00E046D6" w:rsidRDefault="1C90AE02" w:rsidP="00BC3889">
      <w:pPr>
        <w:rPr>
          <w:rFonts w:ascii="Garamond" w:hAnsi="Garamond"/>
        </w:rPr>
      </w:pPr>
      <w:r w:rsidRPr="1C90AE02">
        <w:rPr>
          <w:rFonts w:ascii="Garamond" w:hAnsi="Garamond"/>
        </w:rPr>
        <w:t xml:space="preserve">Throughout the student’s academic program, faculty members mentor doctoral students through research collaboration, co-authorship of manuscripts and conference presentations, networking at a variety of conferences, and supervising classroom experience.  Our PhD program is notable among social work doctoral programs for the range and depth of its research foundation courses and electives.  Exceptional opportunities are available for students interested in research in such areas as mental health, aging, juvenile/criminal justice, gerontology, and child welfare.  There are opportunities </w:t>
      </w:r>
      <w:r w:rsidR="00810EE7">
        <w:rPr>
          <w:rFonts w:ascii="Garamond" w:hAnsi="Garamond"/>
        </w:rPr>
        <w:t xml:space="preserve">for </w:t>
      </w:r>
      <w:r w:rsidRPr="1C90AE02">
        <w:rPr>
          <w:rFonts w:ascii="Garamond" w:hAnsi="Garamond"/>
        </w:rPr>
        <w:t xml:space="preserve">collaboration with the Alabama Life Research Institute, Alabama Transportation Institute, Alabama Research Institute on Aging, the Institute for Social Science Research, the Center for the Prevention of Youth Behavior Problems, the Youth Services Institute, and with other colleges and departments of the University and various units of the University of Alabama at Birmingham (UAB). </w:t>
      </w:r>
    </w:p>
    <w:p w14:paraId="7712875B" w14:textId="77777777" w:rsidR="0082586E" w:rsidRPr="00E046D6" w:rsidRDefault="0082586E" w:rsidP="00BC3889">
      <w:pPr>
        <w:pStyle w:val="BodyText3"/>
        <w:jc w:val="left"/>
        <w:rPr>
          <w:rFonts w:ascii="Garamond" w:hAnsi="Garamond"/>
        </w:rPr>
      </w:pPr>
    </w:p>
    <w:p w14:paraId="4AE840C6" w14:textId="76258C74" w:rsidR="0082586E" w:rsidRPr="00E046D6" w:rsidRDefault="0082586E" w:rsidP="00FA5C7D">
      <w:pPr>
        <w:pStyle w:val="BodyText3"/>
        <w:jc w:val="left"/>
        <w:rPr>
          <w:rFonts w:ascii="Garamond" w:hAnsi="Garamond"/>
        </w:rPr>
      </w:pPr>
      <w:r w:rsidRPr="00E046D6">
        <w:rPr>
          <w:rFonts w:ascii="Garamond" w:hAnsi="Garamond"/>
        </w:rPr>
        <w:t xml:space="preserve">Applicants need a strong academic record, but not necessarily an extensive background in research. An individually planned part-time option is available, although the University's residency requirements must be met. </w:t>
      </w:r>
    </w:p>
    <w:p w14:paraId="53C667C7" w14:textId="198A259F" w:rsidR="0082586E" w:rsidRPr="00FA5C7D" w:rsidRDefault="0052362D" w:rsidP="00FA5C7D">
      <w:pPr>
        <w:rPr>
          <w:rFonts w:ascii="Garamond" w:hAnsi="Garamond"/>
          <w:b/>
          <w:bCs/>
        </w:rPr>
      </w:pPr>
      <w:r>
        <w:rPr>
          <w:rFonts w:ascii="Garamond" w:hAnsi="Garamond"/>
        </w:rPr>
        <w:br w:type="page"/>
      </w:r>
      <w:r w:rsidR="1C90AE02" w:rsidRPr="00FA5C7D">
        <w:rPr>
          <w:rFonts w:ascii="Garamond" w:hAnsi="Garamond"/>
          <w:b/>
          <w:bCs/>
        </w:rPr>
        <w:lastRenderedPageBreak/>
        <w:t>History of the University of Alabama School of Social Work</w:t>
      </w:r>
    </w:p>
    <w:p w14:paraId="7D88181A" w14:textId="77777777" w:rsidR="0082586E" w:rsidRPr="00E046D6" w:rsidRDefault="0082586E" w:rsidP="00BC3889">
      <w:pPr>
        <w:pStyle w:val="BodyText3"/>
        <w:jc w:val="left"/>
        <w:rPr>
          <w:rFonts w:ascii="Garamond" w:hAnsi="Garamond"/>
        </w:rPr>
      </w:pPr>
    </w:p>
    <w:p w14:paraId="6911A357" w14:textId="2E70A755" w:rsidR="0082586E" w:rsidRPr="00E046D6" w:rsidRDefault="600D746F" w:rsidP="00BC3889">
      <w:pPr>
        <w:pStyle w:val="BodyText3"/>
        <w:jc w:val="left"/>
        <w:rPr>
          <w:rFonts w:ascii="Garamond" w:hAnsi="Garamond"/>
        </w:rPr>
      </w:pPr>
      <w:r w:rsidRPr="600D746F">
        <w:rPr>
          <w:rFonts w:ascii="Garamond" w:hAnsi="Garamond"/>
        </w:rPr>
        <w:t>The University of Alabama, located in Tuscaloosa, Alabama, is a public co-educational institution that began admitting students in 1831.  The Alabama Legislature established the</w:t>
      </w:r>
      <w:r w:rsidRPr="600D746F">
        <w:rPr>
          <w:rFonts w:ascii="Garamond" w:hAnsi="Garamond"/>
          <w:i/>
          <w:iCs/>
        </w:rPr>
        <w:t xml:space="preserve"> </w:t>
      </w:r>
      <w:r w:rsidRPr="600D746F">
        <w:rPr>
          <w:rFonts w:ascii="Garamond" w:hAnsi="Garamond"/>
        </w:rPr>
        <w:t>School of Social Work in 1965 to address Alabama's critical shortage of and pressing need for professionally trained social workers.  Prior to this time there were fewer than 100 trained social workers in the state, accounting for about 19% of the persons employed in the state's social welfare positions. Forty-eight of the state's sixty-seven counties had no professional social workers.  The University of Alabama is the only university in the state that offers degrees at four levels of social work education: the Bachelor of Social Work (BSW), the Master of Social Work (MSW),</w:t>
      </w:r>
      <w:r w:rsidR="00810EE7" w:rsidRPr="00810EE7">
        <w:rPr>
          <w:rFonts w:ascii="Garamond" w:hAnsi="Garamond"/>
        </w:rPr>
        <w:t xml:space="preserve"> </w:t>
      </w:r>
      <w:proofErr w:type="gramStart"/>
      <w:r w:rsidR="00810EE7" w:rsidRPr="600D746F">
        <w:rPr>
          <w:rFonts w:ascii="Garamond" w:hAnsi="Garamond"/>
        </w:rPr>
        <w:t>Doctorate of Social Work</w:t>
      </w:r>
      <w:proofErr w:type="gramEnd"/>
      <w:r w:rsidR="00810EE7" w:rsidRPr="600D746F">
        <w:rPr>
          <w:rFonts w:ascii="Garamond" w:hAnsi="Garamond"/>
        </w:rPr>
        <w:t xml:space="preserve"> (DSW</w:t>
      </w:r>
      <w:r w:rsidR="00810EE7">
        <w:rPr>
          <w:rFonts w:ascii="Garamond" w:hAnsi="Garamond"/>
        </w:rPr>
        <w:t>), and</w:t>
      </w:r>
      <w:r w:rsidRPr="600D746F">
        <w:rPr>
          <w:rFonts w:ascii="Garamond" w:hAnsi="Garamond"/>
        </w:rPr>
        <w:t xml:space="preserve"> the Doctor of Philosophy (PhD) in Social Work</w:t>
      </w:r>
      <w:r w:rsidR="00810EE7">
        <w:rPr>
          <w:rFonts w:ascii="Garamond" w:hAnsi="Garamond"/>
        </w:rPr>
        <w:t>.</w:t>
      </w:r>
    </w:p>
    <w:p w14:paraId="64B43139" w14:textId="77777777" w:rsidR="0082586E" w:rsidRPr="00E046D6" w:rsidRDefault="0082586E" w:rsidP="00BC3889">
      <w:pPr>
        <w:pStyle w:val="DefinitionTerm"/>
        <w:rPr>
          <w:rFonts w:ascii="Garamond" w:hAnsi="Garamond"/>
          <w:b/>
        </w:rPr>
      </w:pPr>
    </w:p>
    <w:p w14:paraId="6FD131C5" w14:textId="0A3D44EC" w:rsidR="00D66A54" w:rsidRPr="00E046D6" w:rsidRDefault="410C97EC" w:rsidP="410C97EC">
      <w:pPr>
        <w:rPr>
          <w:rFonts w:ascii="Garamond" w:hAnsi="Garamond"/>
          <w:b/>
          <w:bCs/>
          <w:i/>
          <w:iCs/>
        </w:rPr>
      </w:pPr>
      <w:r w:rsidRPr="410C97EC">
        <w:rPr>
          <w:rFonts w:ascii="Garamond" w:hAnsi="Garamond"/>
          <w:b/>
          <w:bCs/>
        </w:rPr>
        <w:t>BSW Program</w:t>
      </w:r>
      <w:r w:rsidRPr="410C97EC">
        <w:rPr>
          <w:rFonts w:ascii="Garamond" w:hAnsi="Garamond"/>
          <w:b/>
          <w:bCs/>
          <w:i/>
          <w:iCs/>
        </w:rPr>
        <w:t>.</w:t>
      </w:r>
      <w:r w:rsidRPr="410C97EC">
        <w:rPr>
          <w:rFonts w:ascii="Garamond" w:hAnsi="Garamond"/>
        </w:rPr>
        <w:t xml:space="preserve">  The undergraduate program in social work was approved in 1969 and was placed within the School of Social Work in 1970. </w:t>
      </w:r>
      <w:r w:rsidR="00810EE7">
        <w:rPr>
          <w:rFonts w:ascii="Garamond" w:hAnsi="Garamond"/>
        </w:rPr>
        <w:t>The</w:t>
      </w:r>
      <w:r w:rsidRPr="410C97EC">
        <w:rPr>
          <w:rFonts w:ascii="Garamond" w:hAnsi="Garamond"/>
        </w:rPr>
        <w:t xml:space="preserve"> Council on Social Work Education (CSWE) first accredited the BSW Program i</w:t>
      </w:r>
      <w:r w:rsidRPr="410C97EC">
        <w:rPr>
          <w:rFonts w:ascii="Garamond" w:eastAsia="Garamond" w:hAnsi="Garamond" w:cs="Garamond"/>
          <w:color w:val="000000" w:themeColor="text1"/>
        </w:rPr>
        <w:t>n 1974.</w:t>
      </w:r>
      <w:r w:rsidRPr="410C97EC">
        <w:rPr>
          <w:rFonts w:ascii="Garamond" w:hAnsi="Garamond"/>
        </w:rPr>
        <w:t xml:space="preserve">  The program was</w:t>
      </w:r>
      <w:r w:rsidR="00810EE7">
        <w:rPr>
          <w:rFonts w:ascii="Garamond" w:hAnsi="Garamond"/>
        </w:rPr>
        <w:t xml:space="preserve"> most recently</w:t>
      </w:r>
      <w:r w:rsidRPr="410C97EC">
        <w:rPr>
          <w:rFonts w:ascii="Garamond" w:hAnsi="Garamond"/>
        </w:rPr>
        <w:t xml:space="preserve"> re-accredited in 2018 for eight years, which is the maximum period for accreditation. </w:t>
      </w:r>
    </w:p>
    <w:p w14:paraId="476F3925" w14:textId="77777777" w:rsidR="00ED507B" w:rsidRDefault="00ED507B" w:rsidP="00FE281B">
      <w:pPr>
        <w:rPr>
          <w:rFonts w:ascii="Garamond" w:hAnsi="Garamond"/>
          <w:b/>
        </w:rPr>
      </w:pPr>
    </w:p>
    <w:p w14:paraId="30650622" w14:textId="4724D1A9" w:rsidR="002D166A" w:rsidRPr="00E046D6" w:rsidRDefault="410C97EC" w:rsidP="410C97EC">
      <w:pPr>
        <w:rPr>
          <w:rFonts w:ascii="Garamond" w:hAnsi="Garamond"/>
          <w:b/>
          <w:bCs/>
          <w:i/>
          <w:iCs/>
        </w:rPr>
      </w:pPr>
      <w:r w:rsidRPr="410C97EC">
        <w:rPr>
          <w:rFonts w:ascii="Garamond" w:hAnsi="Garamond"/>
          <w:b/>
          <w:bCs/>
        </w:rPr>
        <w:t>MSW Program</w:t>
      </w:r>
      <w:r w:rsidRPr="410C97EC">
        <w:rPr>
          <w:rFonts w:ascii="Garamond" w:hAnsi="Garamond"/>
          <w:b/>
          <w:bCs/>
          <w:i/>
          <w:iCs/>
        </w:rPr>
        <w:t>.</w:t>
      </w:r>
      <w:r w:rsidRPr="410C97EC">
        <w:rPr>
          <w:rFonts w:ascii="Garamond" w:hAnsi="Garamond"/>
        </w:rPr>
        <w:t xml:space="preserve">  CSWE first accredited the MSW program in 1969. It was within this year that the first class of 27 MSW social workers graduated and </w:t>
      </w:r>
      <w:r w:rsidRPr="410C97EC">
        <w:rPr>
          <w:rFonts w:ascii="Garamond" w:eastAsia="Garamond" w:hAnsi="Garamond" w:cs="Garamond"/>
          <w:color w:val="000000" w:themeColor="text1"/>
        </w:rPr>
        <w:t>received their degrees.</w:t>
      </w:r>
      <w:r w:rsidRPr="410C97EC">
        <w:rPr>
          <w:rFonts w:ascii="Garamond" w:hAnsi="Garamond"/>
        </w:rPr>
        <w:t xml:space="preserve">  The MSW Program has been accredited continuously since 1969. The accreditation of the program was reaffirmed in 2011 for eight years, the maximum period for accreditation. </w:t>
      </w:r>
    </w:p>
    <w:p w14:paraId="644463D0" w14:textId="23CD1242" w:rsidR="002D166A" w:rsidRPr="00E046D6" w:rsidRDefault="410C97EC" w:rsidP="410C97EC">
      <w:pPr>
        <w:rPr>
          <w:rFonts w:ascii="Garamond" w:hAnsi="Garamond"/>
          <w:b/>
          <w:bCs/>
          <w:i/>
          <w:iCs/>
        </w:rPr>
      </w:pPr>
      <w:r w:rsidRPr="410C97EC">
        <w:rPr>
          <w:rFonts w:ascii="Garamond" w:hAnsi="Garamond"/>
        </w:rPr>
        <w:t xml:space="preserve"> </w:t>
      </w:r>
    </w:p>
    <w:p w14:paraId="082C8B5F" w14:textId="20F5D52E" w:rsidR="00BC6EC2" w:rsidRDefault="410C97EC" w:rsidP="410C97EC">
      <w:pPr>
        <w:rPr>
          <w:rFonts w:ascii="Garamond" w:eastAsia="Garamond" w:hAnsi="Garamond" w:cs="Garamond"/>
          <w:color w:val="243F60"/>
        </w:rPr>
      </w:pPr>
      <w:r w:rsidRPr="410C97EC">
        <w:rPr>
          <w:rFonts w:ascii="Garamond" w:eastAsia="Garamond" w:hAnsi="Garamond" w:cs="Garamond"/>
          <w:b/>
          <w:bCs/>
        </w:rPr>
        <w:t>DSW Program</w:t>
      </w:r>
      <w:r w:rsidRPr="410C97EC">
        <w:rPr>
          <w:rFonts w:ascii="Garamond" w:eastAsia="Garamond" w:hAnsi="Garamond" w:cs="Garamond"/>
        </w:rPr>
        <w:t xml:space="preserve">.  Launched in 2020, the DSW program is the School of Social Work’s most recent degree program.  The DSW program advances social workers’ skills in clinical practice, administrative social work, and social work education.  It is a primarily online, part-time program focusing on working social work professionals with post-MSW practice experience. </w:t>
      </w:r>
    </w:p>
    <w:p w14:paraId="3C7A640A" w14:textId="77777777" w:rsidR="00BC6EC2" w:rsidRDefault="00BC6EC2" w:rsidP="00FE281B">
      <w:pPr>
        <w:rPr>
          <w:rFonts w:ascii="Garamond" w:hAnsi="Garamond"/>
          <w:b/>
        </w:rPr>
      </w:pPr>
    </w:p>
    <w:p w14:paraId="1810BC8A" w14:textId="2979A822" w:rsidR="0082586E" w:rsidRPr="00E046D6" w:rsidRDefault="0082586E" w:rsidP="009D5D5B">
      <w:r w:rsidRPr="00CA5767">
        <w:rPr>
          <w:rFonts w:ascii="Garamond" w:hAnsi="Garamond"/>
          <w:b/>
        </w:rPr>
        <w:t>PhD Program</w:t>
      </w:r>
      <w:r w:rsidRPr="00E046D6">
        <w:rPr>
          <w:rFonts w:ascii="Garamond" w:hAnsi="Garamond"/>
          <w:b/>
          <w:i/>
        </w:rPr>
        <w:t>.</w:t>
      </w:r>
      <w:r w:rsidRPr="00E046D6">
        <w:rPr>
          <w:rFonts w:ascii="Garamond" w:hAnsi="Garamond"/>
        </w:rPr>
        <w:t xml:space="preserve">  The doctoral program began as a Doctor of Social Work (DSW) program in 1975 to prepare researchers and instructors for the social work profession. </w:t>
      </w:r>
      <w:r w:rsidR="00B80F1C">
        <w:rPr>
          <w:rFonts w:ascii="Garamond" w:hAnsi="Garamond"/>
        </w:rPr>
        <w:t xml:space="preserve"> </w:t>
      </w:r>
      <w:r w:rsidRPr="00E046D6">
        <w:rPr>
          <w:rFonts w:ascii="Garamond" w:hAnsi="Garamond"/>
        </w:rPr>
        <w:t xml:space="preserve">Over the years, recognizing the need for increased emphasis on research for the social work profession, the faculty substantially revised the program. Since 1992, the school has conferred the Doctor of Philosophy (PhD) in Social Work degree.  The PhD Program is </w:t>
      </w:r>
      <w:r w:rsidR="004733B1">
        <w:rPr>
          <w:rFonts w:ascii="Garamond" w:hAnsi="Garamond"/>
        </w:rPr>
        <w:t xml:space="preserve">a member of </w:t>
      </w:r>
      <w:r w:rsidRPr="00E046D6">
        <w:rPr>
          <w:rFonts w:ascii="Garamond" w:hAnsi="Garamond"/>
        </w:rPr>
        <w:t>the Group for the Advancement of Doctoral Education (GADE) in social work.</w:t>
      </w:r>
    </w:p>
    <w:p w14:paraId="551DB6C0" w14:textId="77777777" w:rsidR="00411E04" w:rsidRDefault="00411E04" w:rsidP="00385B1B">
      <w:pPr>
        <w:pStyle w:val="Heading1"/>
        <w:rPr>
          <w:rFonts w:ascii="Garamond" w:hAnsi="Garamond"/>
        </w:rPr>
      </w:pPr>
    </w:p>
    <w:p w14:paraId="6FF8BB90" w14:textId="77777777" w:rsidR="0082586E" w:rsidRPr="00E046D6" w:rsidRDefault="0082586E" w:rsidP="00385B1B">
      <w:pPr>
        <w:pStyle w:val="Heading1"/>
        <w:rPr>
          <w:rFonts w:ascii="Garamond" w:hAnsi="Garamond"/>
        </w:rPr>
      </w:pPr>
      <w:bookmarkStart w:id="8" w:name="_Toc142297064"/>
      <w:r w:rsidRPr="00DC5033">
        <w:rPr>
          <w:rFonts w:ascii="Garamond" w:hAnsi="Garamond"/>
        </w:rPr>
        <w:t>III.</w:t>
      </w:r>
      <w:r w:rsidRPr="00DC5033">
        <w:rPr>
          <w:rFonts w:ascii="Garamond" w:hAnsi="Garamond"/>
        </w:rPr>
        <w:tab/>
      </w:r>
      <w:r w:rsidR="005E355C">
        <w:rPr>
          <w:rFonts w:ascii="Garamond" w:hAnsi="Garamond"/>
        </w:rPr>
        <w:t>The PhD Program in Social Work</w:t>
      </w:r>
      <w:bookmarkEnd w:id="8"/>
    </w:p>
    <w:p w14:paraId="34407F05" w14:textId="77777777" w:rsidR="0082586E" w:rsidRPr="00E046D6" w:rsidRDefault="0082586E" w:rsidP="00CD07C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rPr>
      </w:pPr>
    </w:p>
    <w:p w14:paraId="2955B876" w14:textId="77777777" w:rsidR="0082586E" w:rsidRPr="00E046D6" w:rsidRDefault="0082586E" w:rsidP="00CD07C5">
      <w:pPr>
        <w:pStyle w:val="Heading2"/>
        <w:rPr>
          <w:rFonts w:ascii="Garamond" w:hAnsi="Garamond"/>
        </w:rPr>
      </w:pPr>
      <w:bookmarkStart w:id="9" w:name="_Toc142297065"/>
      <w:r w:rsidRPr="00DC5033">
        <w:rPr>
          <w:rFonts w:ascii="Garamond" w:hAnsi="Garamond"/>
        </w:rPr>
        <w:t>Objectives</w:t>
      </w:r>
      <w:bookmarkEnd w:id="9"/>
    </w:p>
    <w:p w14:paraId="589251F2" w14:textId="77777777" w:rsidR="0052362D" w:rsidRPr="00E046D6" w:rsidRDefault="0052362D" w:rsidP="00CD07C5">
      <w:pPr>
        <w:rPr>
          <w:rFonts w:ascii="Garamond" w:hAnsi="Garamond"/>
        </w:rPr>
      </w:pPr>
    </w:p>
    <w:p w14:paraId="005E8AE8" w14:textId="3B33DD32" w:rsidR="0082586E" w:rsidRPr="00E046D6" w:rsidRDefault="0082586E" w:rsidP="00CD07C5">
      <w:pPr>
        <w:pStyle w:val="BodyText3"/>
        <w:jc w:val="left"/>
        <w:rPr>
          <w:rFonts w:ascii="Garamond" w:hAnsi="Garamond"/>
        </w:rPr>
      </w:pPr>
      <w:r w:rsidRPr="00E046D6">
        <w:rPr>
          <w:rFonts w:ascii="Garamond" w:hAnsi="Garamond"/>
        </w:rPr>
        <w:t xml:space="preserve">The purpose of the PhD Program is to prepare researchers who will contribute to the development of knowledge for the social work profession.  Students are prepared to assume scholarly roles in the social work profession by </w:t>
      </w:r>
      <w:r w:rsidR="00881B1F">
        <w:rPr>
          <w:rFonts w:ascii="Garamond" w:hAnsi="Garamond"/>
        </w:rPr>
        <w:t>conducting</w:t>
      </w:r>
      <w:r w:rsidRPr="00E046D6">
        <w:rPr>
          <w:rFonts w:ascii="Garamond" w:hAnsi="Garamond"/>
        </w:rPr>
        <w:t xml:space="preserve"> research that will advance knowledge, by </w:t>
      </w:r>
      <w:r w:rsidR="00881B1F">
        <w:rPr>
          <w:rFonts w:ascii="Garamond" w:hAnsi="Garamond"/>
        </w:rPr>
        <w:t xml:space="preserve">testing and </w:t>
      </w:r>
      <w:r w:rsidRPr="00E046D6">
        <w:rPr>
          <w:rFonts w:ascii="Garamond" w:hAnsi="Garamond"/>
        </w:rPr>
        <w:t xml:space="preserve">building theory, and by evaluating critical social work policies and practice. </w:t>
      </w:r>
      <w:r w:rsidR="00CF20D5" w:rsidRPr="00E046D6">
        <w:rPr>
          <w:rFonts w:ascii="Garamond" w:hAnsi="Garamond"/>
        </w:rPr>
        <w:t xml:space="preserve"> </w:t>
      </w:r>
      <w:r w:rsidRPr="00E046D6">
        <w:rPr>
          <w:rFonts w:ascii="Garamond" w:hAnsi="Garamond"/>
        </w:rPr>
        <w:t>Students are also prepared to assume leadership roles in social work education as instructors and academic administrators.</w:t>
      </w:r>
      <w:r w:rsidR="00CF20D5" w:rsidRPr="00E046D6">
        <w:rPr>
          <w:rFonts w:ascii="Garamond" w:hAnsi="Garamond"/>
        </w:rPr>
        <w:t xml:space="preserve"> </w:t>
      </w:r>
      <w:r w:rsidRPr="00E046D6">
        <w:rPr>
          <w:rFonts w:ascii="Garamond" w:hAnsi="Garamond"/>
        </w:rPr>
        <w:t xml:space="preserve"> </w:t>
      </w:r>
      <w:r w:rsidR="00362678" w:rsidRPr="00E046D6">
        <w:rPr>
          <w:rFonts w:ascii="Garamond" w:hAnsi="Garamond"/>
        </w:rPr>
        <w:t>Graduates of the</w:t>
      </w:r>
      <w:r w:rsidRPr="00E046D6">
        <w:rPr>
          <w:rFonts w:ascii="Garamond" w:hAnsi="Garamond"/>
        </w:rPr>
        <w:t xml:space="preserve"> program </w:t>
      </w:r>
      <w:r w:rsidR="006749BB">
        <w:rPr>
          <w:rFonts w:ascii="Garamond" w:hAnsi="Garamond"/>
        </w:rPr>
        <w:t>are distinguished</w:t>
      </w:r>
      <w:r w:rsidR="00362678" w:rsidRPr="00E046D6">
        <w:rPr>
          <w:rFonts w:ascii="Garamond" w:hAnsi="Garamond"/>
        </w:rPr>
        <w:t xml:space="preserve"> by their</w:t>
      </w:r>
      <w:r w:rsidRPr="00E046D6">
        <w:rPr>
          <w:rFonts w:ascii="Garamond" w:hAnsi="Garamond"/>
        </w:rPr>
        <w:t>:</w:t>
      </w:r>
    </w:p>
    <w:p w14:paraId="46039F87" w14:textId="77777777" w:rsidR="0082586E" w:rsidRPr="00E046D6" w:rsidRDefault="0082586E" w:rsidP="00CD07C5">
      <w:pPr>
        <w:rPr>
          <w:rFonts w:ascii="Garamond" w:hAnsi="Garamond"/>
        </w:rPr>
      </w:pPr>
    </w:p>
    <w:p w14:paraId="20592EC7" w14:textId="77777777" w:rsidR="00FA5C7D" w:rsidRDefault="00FA5C7D">
      <w:pPr>
        <w:rPr>
          <w:rFonts w:ascii="Garamond" w:hAnsi="Garamond"/>
        </w:rPr>
      </w:pPr>
      <w:r>
        <w:rPr>
          <w:rFonts w:ascii="Garamond" w:hAnsi="Garamond"/>
        </w:rPr>
        <w:br w:type="page"/>
      </w:r>
    </w:p>
    <w:p w14:paraId="140BCF32" w14:textId="6DADD6FA" w:rsidR="0082586E" w:rsidRPr="00E046D6" w:rsidRDefault="0082586E" w:rsidP="00CD07C5">
      <w:pPr>
        <w:numPr>
          <w:ilvl w:val="0"/>
          <w:numId w:val="24"/>
        </w:numPr>
        <w:ind w:right="720"/>
        <w:rPr>
          <w:rFonts w:ascii="Garamond" w:hAnsi="Garamond"/>
        </w:rPr>
      </w:pPr>
      <w:r w:rsidRPr="00E046D6">
        <w:rPr>
          <w:rFonts w:ascii="Garamond" w:hAnsi="Garamond"/>
        </w:rPr>
        <w:lastRenderedPageBreak/>
        <w:t xml:space="preserve">Commitment to continuous, long-term </w:t>
      </w:r>
      <w:proofErr w:type="gramStart"/>
      <w:r w:rsidRPr="00E046D6">
        <w:rPr>
          <w:rFonts w:ascii="Garamond" w:hAnsi="Garamond"/>
        </w:rPr>
        <w:t>inquiry</w:t>
      </w:r>
      <w:r w:rsidR="00FB0FAD">
        <w:rPr>
          <w:rFonts w:ascii="Garamond" w:hAnsi="Garamond"/>
        </w:rPr>
        <w:t>;</w:t>
      </w:r>
      <w:proofErr w:type="gramEnd"/>
    </w:p>
    <w:p w14:paraId="2418682A" w14:textId="411D303A" w:rsidR="0082586E" w:rsidRPr="00E046D6" w:rsidRDefault="0082586E" w:rsidP="00CD07C5">
      <w:pPr>
        <w:numPr>
          <w:ilvl w:val="0"/>
          <w:numId w:val="24"/>
        </w:numPr>
        <w:ind w:right="720"/>
        <w:rPr>
          <w:rFonts w:ascii="Garamond" w:hAnsi="Garamond"/>
        </w:rPr>
      </w:pPr>
      <w:r w:rsidRPr="00E046D6">
        <w:rPr>
          <w:rFonts w:ascii="Garamond" w:hAnsi="Garamond"/>
        </w:rPr>
        <w:t xml:space="preserve">Mastery of research methods that can advance social work </w:t>
      </w:r>
      <w:proofErr w:type="gramStart"/>
      <w:r w:rsidRPr="00E046D6">
        <w:rPr>
          <w:rFonts w:ascii="Garamond" w:hAnsi="Garamond"/>
        </w:rPr>
        <w:t>knowledge</w:t>
      </w:r>
      <w:r w:rsidR="00FB0FAD">
        <w:rPr>
          <w:rFonts w:ascii="Garamond" w:hAnsi="Garamond"/>
        </w:rPr>
        <w:t>;</w:t>
      </w:r>
      <w:proofErr w:type="gramEnd"/>
    </w:p>
    <w:p w14:paraId="5760D32C" w14:textId="17D00135" w:rsidR="0082586E" w:rsidRPr="00E046D6" w:rsidRDefault="0082586E" w:rsidP="00CD07C5">
      <w:pPr>
        <w:numPr>
          <w:ilvl w:val="0"/>
          <w:numId w:val="24"/>
        </w:numPr>
        <w:ind w:right="720"/>
        <w:rPr>
          <w:rFonts w:ascii="Garamond" w:hAnsi="Garamond"/>
        </w:rPr>
      </w:pPr>
      <w:r w:rsidRPr="00E046D6">
        <w:rPr>
          <w:rFonts w:ascii="Garamond" w:hAnsi="Garamond"/>
        </w:rPr>
        <w:t xml:space="preserve">Mastery of existing social work </w:t>
      </w:r>
      <w:proofErr w:type="gramStart"/>
      <w:r w:rsidRPr="00E046D6">
        <w:rPr>
          <w:rFonts w:ascii="Garamond" w:hAnsi="Garamond"/>
        </w:rPr>
        <w:t>knowledge</w:t>
      </w:r>
      <w:r w:rsidR="00FB0FAD">
        <w:rPr>
          <w:rFonts w:ascii="Garamond" w:hAnsi="Garamond"/>
        </w:rPr>
        <w:t>;</w:t>
      </w:r>
      <w:proofErr w:type="gramEnd"/>
      <w:r w:rsidRPr="00E046D6">
        <w:rPr>
          <w:rFonts w:ascii="Garamond" w:hAnsi="Garamond"/>
        </w:rPr>
        <w:t xml:space="preserve"> </w:t>
      </w:r>
    </w:p>
    <w:p w14:paraId="38921680" w14:textId="21CB0375" w:rsidR="0082586E" w:rsidRPr="00E046D6" w:rsidRDefault="0082586E" w:rsidP="00CD07C5">
      <w:pPr>
        <w:numPr>
          <w:ilvl w:val="0"/>
          <w:numId w:val="24"/>
        </w:numPr>
        <w:rPr>
          <w:rFonts w:ascii="Garamond" w:hAnsi="Garamond"/>
        </w:rPr>
      </w:pPr>
      <w:r w:rsidRPr="00E046D6">
        <w:rPr>
          <w:rFonts w:ascii="Garamond" w:hAnsi="Garamond"/>
        </w:rPr>
        <w:t xml:space="preserve">Understanding of the social, political, and philosophical issues affecting social work and social welfare, including issues of social justice, oppression, and </w:t>
      </w:r>
      <w:proofErr w:type="gramStart"/>
      <w:r w:rsidRPr="00E046D6">
        <w:rPr>
          <w:rFonts w:ascii="Garamond" w:hAnsi="Garamond"/>
        </w:rPr>
        <w:t>equity</w:t>
      </w:r>
      <w:r w:rsidR="00FB0FAD">
        <w:rPr>
          <w:rFonts w:ascii="Garamond" w:hAnsi="Garamond"/>
        </w:rPr>
        <w:t>;</w:t>
      </w:r>
      <w:proofErr w:type="gramEnd"/>
    </w:p>
    <w:p w14:paraId="57760C55" w14:textId="045051A3" w:rsidR="0082586E" w:rsidRDefault="0082586E" w:rsidP="00CD07C5">
      <w:pPr>
        <w:numPr>
          <w:ilvl w:val="0"/>
          <w:numId w:val="24"/>
        </w:numPr>
        <w:tabs>
          <w:tab w:val="left" w:pos="9000"/>
        </w:tabs>
        <w:rPr>
          <w:rFonts w:ascii="Garamond" w:hAnsi="Garamond"/>
        </w:rPr>
      </w:pPr>
      <w:r w:rsidRPr="00E046D6">
        <w:rPr>
          <w:rFonts w:ascii="Garamond" w:hAnsi="Garamond"/>
        </w:rPr>
        <w:t xml:space="preserve">Commitment to leadership roles in social work education and research and to the practice and incorporation of research and practice </w:t>
      </w:r>
      <w:proofErr w:type="gramStart"/>
      <w:r w:rsidRPr="00E046D6">
        <w:rPr>
          <w:rFonts w:ascii="Garamond" w:hAnsi="Garamond"/>
        </w:rPr>
        <w:t>ethics</w:t>
      </w:r>
      <w:r w:rsidR="00FB0FAD">
        <w:rPr>
          <w:rFonts w:ascii="Garamond" w:hAnsi="Garamond"/>
        </w:rPr>
        <w:t>;</w:t>
      </w:r>
      <w:proofErr w:type="gramEnd"/>
    </w:p>
    <w:p w14:paraId="66C3FEEE" w14:textId="77777777" w:rsidR="00723341" w:rsidRPr="00E046D6" w:rsidRDefault="00723341" w:rsidP="00EF3D2E">
      <w:pPr>
        <w:tabs>
          <w:tab w:val="left" w:pos="9000"/>
        </w:tabs>
        <w:ind w:left="720"/>
        <w:rPr>
          <w:rFonts w:ascii="Garamond" w:hAnsi="Garamond"/>
        </w:rPr>
      </w:pPr>
    </w:p>
    <w:p w14:paraId="0817D970" w14:textId="77777777" w:rsidR="00535B24" w:rsidRPr="00E046D6" w:rsidRDefault="0082586E" w:rsidP="00EF3D2E">
      <w:pPr>
        <w:pStyle w:val="ListParagraph"/>
        <w:tabs>
          <w:tab w:val="left" w:pos="9000"/>
        </w:tabs>
        <w:ind w:left="0"/>
        <w:rPr>
          <w:rFonts w:ascii="Garamond" w:hAnsi="Garamond"/>
        </w:rPr>
      </w:pPr>
      <w:r w:rsidRPr="00E046D6">
        <w:rPr>
          <w:rFonts w:ascii="Garamond" w:hAnsi="Garamond"/>
        </w:rPr>
        <w:t xml:space="preserve">The PhD degree is granted primarily </w:t>
      </w:r>
      <w:proofErr w:type="gramStart"/>
      <w:r w:rsidRPr="00E046D6">
        <w:rPr>
          <w:rFonts w:ascii="Garamond" w:hAnsi="Garamond"/>
        </w:rPr>
        <w:t>on the basis of</w:t>
      </w:r>
      <w:proofErr w:type="gramEnd"/>
      <w:r w:rsidRPr="00E046D6">
        <w:rPr>
          <w:rFonts w:ascii="Garamond" w:hAnsi="Garamond"/>
        </w:rPr>
        <w:t xml:space="preserve"> scholarly achievement. </w:t>
      </w:r>
      <w:r w:rsidR="00EE65A7" w:rsidRPr="00E046D6">
        <w:rPr>
          <w:rFonts w:ascii="Garamond" w:hAnsi="Garamond"/>
        </w:rPr>
        <w:t xml:space="preserve"> </w:t>
      </w:r>
      <w:r w:rsidRPr="00E046D6">
        <w:rPr>
          <w:rFonts w:ascii="Garamond" w:hAnsi="Garamond"/>
        </w:rPr>
        <w:t xml:space="preserve">This achievement is demonstrated in </w:t>
      </w:r>
      <w:r w:rsidR="004733B1">
        <w:rPr>
          <w:rFonts w:ascii="Garamond" w:hAnsi="Garamond"/>
        </w:rPr>
        <w:t xml:space="preserve">three </w:t>
      </w:r>
      <w:r w:rsidRPr="00E046D6">
        <w:rPr>
          <w:rFonts w:ascii="Garamond" w:hAnsi="Garamond"/>
        </w:rPr>
        <w:t>ways:</w:t>
      </w:r>
    </w:p>
    <w:p w14:paraId="15FD6386" w14:textId="77777777" w:rsidR="00535B24" w:rsidRPr="00E046D6" w:rsidRDefault="00535B24" w:rsidP="00535B24">
      <w:pPr>
        <w:pStyle w:val="ListParagraph"/>
        <w:tabs>
          <w:tab w:val="left" w:pos="9000"/>
        </w:tabs>
        <w:rPr>
          <w:rFonts w:ascii="Garamond" w:hAnsi="Garamond"/>
        </w:rPr>
      </w:pPr>
    </w:p>
    <w:p w14:paraId="34DFCA3F" w14:textId="18587B30" w:rsidR="00881B1F" w:rsidRPr="004733B1" w:rsidRDefault="0082586E" w:rsidP="009E7957">
      <w:pPr>
        <w:numPr>
          <w:ilvl w:val="0"/>
          <w:numId w:val="36"/>
        </w:numPr>
        <w:ind w:right="720"/>
        <w:rPr>
          <w:rFonts w:ascii="Garamond" w:hAnsi="Garamond"/>
        </w:rPr>
      </w:pPr>
      <w:r w:rsidRPr="00080647">
        <w:rPr>
          <w:rFonts w:ascii="Garamond" w:hAnsi="Garamond"/>
        </w:rPr>
        <w:t>Successful completion of all required course work</w:t>
      </w:r>
      <w:r w:rsidR="00FB0FAD">
        <w:rPr>
          <w:rFonts w:ascii="Garamond" w:hAnsi="Garamond"/>
        </w:rPr>
        <w:t>.</w:t>
      </w:r>
    </w:p>
    <w:p w14:paraId="085EA011" w14:textId="157A90EB" w:rsidR="00881B1F" w:rsidRDefault="0082586E" w:rsidP="00080647">
      <w:pPr>
        <w:numPr>
          <w:ilvl w:val="0"/>
          <w:numId w:val="36"/>
        </w:numPr>
        <w:tabs>
          <w:tab w:val="left" w:pos="9000"/>
        </w:tabs>
        <w:rPr>
          <w:rFonts w:ascii="Garamond" w:hAnsi="Garamond"/>
        </w:rPr>
      </w:pPr>
      <w:r w:rsidRPr="008910E5">
        <w:rPr>
          <w:rFonts w:ascii="Garamond" w:hAnsi="Garamond"/>
        </w:rPr>
        <w:t xml:space="preserve">Passing a comprehensive examination </w:t>
      </w:r>
      <w:r w:rsidR="00881B1F">
        <w:rPr>
          <w:rFonts w:ascii="Garamond" w:hAnsi="Garamond"/>
        </w:rPr>
        <w:t>requiring application of social work knowledge</w:t>
      </w:r>
      <w:r w:rsidR="00FB0FAD">
        <w:rPr>
          <w:rFonts w:ascii="Garamond" w:hAnsi="Garamond"/>
        </w:rPr>
        <w:t>.</w:t>
      </w:r>
    </w:p>
    <w:p w14:paraId="312F6319" w14:textId="77777777" w:rsidR="0082586E" w:rsidRPr="00080647" w:rsidRDefault="00881B1F" w:rsidP="00080647">
      <w:pPr>
        <w:numPr>
          <w:ilvl w:val="0"/>
          <w:numId w:val="36"/>
        </w:numPr>
        <w:tabs>
          <w:tab w:val="left" w:pos="9000"/>
        </w:tabs>
        <w:rPr>
          <w:rFonts w:ascii="Garamond" w:hAnsi="Garamond"/>
        </w:rPr>
      </w:pPr>
      <w:r>
        <w:rPr>
          <w:rFonts w:ascii="Garamond" w:hAnsi="Garamond"/>
        </w:rPr>
        <w:t>C</w:t>
      </w:r>
      <w:r w:rsidR="0082586E" w:rsidRPr="005A0BAD">
        <w:rPr>
          <w:rFonts w:ascii="Garamond" w:hAnsi="Garamond"/>
        </w:rPr>
        <w:t xml:space="preserve">ompletion of original research in the chosen area of concentration and writing </w:t>
      </w:r>
      <w:r w:rsidR="007041CE" w:rsidRPr="008910E5">
        <w:rPr>
          <w:rFonts w:ascii="Garamond" w:hAnsi="Garamond"/>
        </w:rPr>
        <w:t>and defending</w:t>
      </w:r>
      <w:r w:rsidR="007041CE" w:rsidRPr="00080647">
        <w:rPr>
          <w:rFonts w:ascii="Garamond" w:hAnsi="Garamond"/>
        </w:rPr>
        <w:t xml:space="preserve"> </w:t>
      </w:r>
      <w:r w:rsidR="0082586E" w:rsidRPr="00080647">
        <w:rPr>
          <w:rFonts w:ascii="Garamond" w:hAnsi="Garamond"/>
        </w:rPr>
        <w:t>a dissertation reflecting that research</w:t>
      </w:r>
      <w:r w:rsidR="00723341">
        <w:rPr>
          <w:rFonts w:ascii="Garamond" w:hAnsi="Garamond"/>
        </w:rPr>
        <w:t>.</w:t>
      </w:r>
    </w:p>
    <w:p w14:paraId="01F99565" w14:textId="77777777" w:rsidR="0082586E" w:rsidRPr="00E046D6" w:rsidRDefault="0082586E" w:rsidP="00CD07C5">
      <w:pPr>
        <w:rPr>
          <w:rFonts w:ascii="Garamond" w:hAnsi="Garamond"/>
          <w:b/>
        </w:rPr>
      </w:pPr>
    </w:p>
    <w:p w14:paraId="5EE4F8F7" w14:textId="77777777" w:rsidR="0082586E" w:rsidRPr="00E046D6" w:rsidRDefault="0082586E" w:rsidP="00CD07C5">
      <w:pPr>
        <w:pStyle w:val="Heading2"/>
        <w:rPr>
          <w:rFonts w:ascii="Garamond" w:hAnsi="Garamond"/>
        </w:rPr>
      </w:pPr>
      <w:bookmarkStart w:id="10" w:name="_Toc142297066"/>
      <w:r w:rsidRPr="00DC5033">
        <w:rPr>
          <w:rFonts w:ascii="Garamond" w:hAnsi="Garamond"/>
        </w:rPr>
        <w:t>Intellectual and Professional Growth</w:t>
      </w:r>
      <w:bookmarkEnd w:id="10"/>
    </w:p>
    <w:p w14:paraId="112FFB32" w14:textId="77777777" w:rsidR="0082586E" w:rsidRPr="00E046D6" w:rsidRDefault="0082586E" w:rsidP="00CD07C5">
      <w:pPr>
        <w:rPr>
          <w:rFonts w:ascii="Garamond" w:hAnsi="Garamond"/>
        </w:rPr>
      </w:pPr>
    </w:p>
    <w:p w14:paraId="78C46103" w14:textId="77777777" w:rsidR="0082586E" w:rsidRPr="00E046D6" w:rsidRDefault="0082586E" w:rsidP="00CD07C5">
      <w:pPr>
        <w:rPr>
          <w:rFonts w:ascii="Garamond" w:hAnsi="Garamond"/>
        </w:rPr>
      </w:pPr>
      <w:r w:rsidRPr="00E046D6">
        <w:rPr>
          <w:rFonts w:ascii="Garamond" w:hAnsi="Garamond"/>
        </w:rPr>
        <w:t>Graduates of the PhD Program in Social Work can expect to have developed the following:</w:t>
      </w:r>
    </w:p>
    <w:p w14:paraId="20CAA49B" w14:textId="77777777" w:rsidR="00F8707F" w:rsidRPr="00E046D6" w:rsidRDefault="00F8707F" w:rsidP="00CD07C5">
      <w:pPr>
        <w:rPr>
          <w:rFonts w:ascii="Garamond" w:hAnsi="Garamond"/>
        </w:rPr>
      </w:pPr>
    </w:p>
    <w:p w14:paraId="1919932C" w14:textId="193B3BB9" w:rsidR="0082586E" w:rsidRPr="00E046D6" w:rsidRDefault="0082586E" w:rsidP="00CD07C5">
      <w:pPr>
        <w:numPr>
          <w:ilvl w:val="0"/>
          <w:numId w:val="25"/>
        </w:numPr>
        <w:rPr>
          <w:rFonts w:ascii="Garamond" w:hAnsi="Garamond"/>
        </w:rPr>
      </w:pPr>
      <w:r w:rsidRPr="00E046D6">
        <w:rPr>
          <w:rFonts w:ascii="Garamond" w:hAnsi="Garamond"/>
        </w:rPr>
        <w:t xml:space="preserve">A commitment to continuous </w:t>
      </w:r>
      <w:proofErr w:type="gramStart"/>
      <w:r w:rsidRPr="00E046D6">
        <w:rPr>
          <w:rFonts w:ascii="Garamond" w:hAnsi="Garamond"/>
        </w:rPr>
        <w:t>inquiry</w:t>
      </w:r>
      <w:r w:rsidR="00FB0FAD">
        <w:rPr>
          <w:rFonts w:ascii="Garamond" w:hAnsi="Garamond"/>
        </w:rPr>
        <w:t>;</w:t>
      </w:r>
      <w:proofErr w:type="gramEnd"/>
      <w:r w:rsidRPr="00E046D6">
        <w:rPr>
          <w:rFonts w:ascii="Garamond" w:hAnsi="Garamond"/>
        </w:rPr>
        <w:t xml:space="preserve"> </w:t>
      </w:r>
    </w:p>
    <w:p w14:paraId="052FAFB1" w14:textId="106EDB50" w:rsidR="0082586E" w:rsidRPr="00E046D6" w:rsidRDefault="0082586E" w:rsidP="00CD07C5">
      <w:pPr>
        <w:numPr>
          <w:ilvl w:val="0"/>
          <w:numId w:val="25"/>
        </w:numPr>
        <w:rPr>
          <w:rFonts w:ascii="Garamond" w:hAnsi="Garamond"/>
        </w:rPr>
      </w:pPr>
      <w:r w:rsidRPr="00E046D6">
        <w:rPr>
          <w:rFonts w:ascii="Garamond" w:hAnsi="Garamond"/>
        </w:rPr>
        <w:t xml:space="preserve">Competence in research methods useful in improving and extending knowledge for the social work </w:t>
      </w:r>
      <w:proofErr w:type="gramStart"/>
      <w:r w:rsidRPr="00E046D6">
        <w:rPr>
          <w:rFonts w:ascii="Garamond" w:hAnsi="Garamond"/>
        </w:rPr>
        <w:t>profession</w:t>
      </w:r>
      <w:r w:rsidR="00FB0FAD">
        <w:rPr>
          <w:rFonts w:ascii="Garamond" w:hAnsi="Garamond"/>
        </w:rPr>
        <w:t>;</w:t>
      </w:r>
      <w:proofErr w:type="gramEnd"/>
    </w:p>
    <w:p w14:paraId="1173CF54" w14:textId="3974DCBA" w:rsidR="0082586E" w:rsidRPr="00E046D6" w:rsidRDefault="0082586E" w:rsidP="00CD07C5">
      <w:pPr>
        <w:numPr>
          <w:ilvl w:val="0"/>
          <w:numId w:val="25"/>
        </w:numPr>
        <w:rPr>
          <w:rFonts w:ascii="Garamond" w:hAnsi="Garamond"/>
        </w:rPr>
      </w:pPr>
      <w:r w:rsidRPr="00E046D6">
        <w:rPr>
          <w:rFonts w:ascii="Garamond" w:hAnsi="Garamond"/>
        </w:rPr>
        <w:t xml:space="preserve">Mastery of existing knowledge in the field at a high level of </w:t>
      </w:r>
      <w:proofErr w:type="gramStart"/>
      <w:r w:rsidRPr="00E046D6">
        <w:rPr>
          <w:rFonts w:ascii="Garamond" w:hAnsi="Garamond"/>
        </w:rPr>
        <w:t>scholarship</w:t>
      </w:r>
      <w:r w:rsidR="00FB0FAD">
        <w:rPr>
          <w:rFonts w:ascii="Garamond" w:hAnsi="Garamond"/>
        </w:rPr>
        <w:t>;</w:t>
      </w:r>
      <w:proofErr w:type="gramEnd"/>
    </w:p>
    <w:p w14:paraId="22E57B92" w14:textId="2A564B66" w:rsidR="0082586E" w:rsidRPr="00E046D6" w:rsidRDefault="0082586E" w:rsidP="00CD07C5">
      <w:pPr>
        <w:numPr>
          <w:ilvl w:val="0"/>
          <w:numId w:val="25"/>
        </w:numPr>
        <w:rPr>
          <w:rFonts w:ascii="Garamond" w:hAnsi="Garamond"/>
        </w:rPr>
      </w:pPr>
      <w:r w:rsidRPr="00E046D6">
        <w:rPr>
          <w:rFonts w:ascii="Garamond" w:hAnsi="Garamond"/>
        </w:rPr>
        <w:t>An understanding of the social, economic, political, and philosophical issues affecting social work and social welfare, including issues of oppression and social justice and equity</w:t>
      </w:r>
      <w:r w:rsidR="00FB0FAD">
        <w:rPr>
          <w:rFonts w:ascii="Garamond" w:hAnsi="Garamond"/>
        </w:rPr>
        <w:t>,</w:t>
      </w:r>
      <w:r w:rsidRPr="00E046D6">
        <w:rPr>
          <w:rFonts w:ascii="Garamond" w:hAnsi="Garamond"/>
        </w:rPr>
        <w:t xml:space="preserve"> at a level that will sustain independent research and knowledge-</w:t>
      </w:r>
      <w:proofErr w:type="gramStart"/>
      <w:r w:rsidRPr="00E046D6">
        <w:rPr>
          <w:rFonts w:ascii="Garamond" w:hAnsi="Garamond"/>
        </w:rPr>
        <w:t>building</w:t>
      </w:r>
      <w:r w:rsidR="00FB0FAD">
        <w:rPr>
          <w:rFonts w:ascii="Garamond" w:hAnsi="Garamond"/>
        </w:rPr>
        <w:t>;</w:t>
      </w:r>
      <w:proofErr w:type="gramEnd"/>
    </w:p>
    <w:p w14:paraId="58C25067" w14:textId="060CC87A" w:rsidR="0082586E" w:rsidRPr="00E046D6" w:rsidRDefault="0082586E" w:rsidP="00CD07C5">
      <w:pPr>
        <w:numPr>
          <w:ilvl w:val="0"/>
          <w:numId w:val="25"/>
        </w:numPr>
        <w:rPr>
          <w:rFonts w:ascii="Garamond" w:hAnsi="Garamond"/>
        </w:rPr>
      </w:pPr>
      <w:r w:rsidRPr="00E046D6">
        <w:rPr>
          <w:rFonts w:ascii="Garamond" w:hAnsi="Garamond"/>
        </w:rPr>
        <w:t xml:space="preserve">An understanding of funding mechanisms for social work </w:t>
      </w:r>
      <w:proofErr w:type="gramStart"/>
      <w:r w:rsidRPr="00E046D6">
        <w:rPr>
          <w:rFonts w:ascii="Garamond" w:hAnsi="Garamond"/>
        </w:rPr>
        <w:t>research</w:t>
      </w:r>
      <w:r w:rsidR="00FB0FAD">
        <w:rPr>
          <w:rFonts w:ascii="Garamond" w:hAnsi="Garamond"/>
        </w:rPr>
        <w:t>;</w:t>
      </w:r>
      <w:proofErr w:type="gramEnd"/>
    </w:p>
    <w:p w14:paraId="31935A62" w14:textId="33739902" w:rsidR="0082586E" w:rsidRPr="00E046D6" w:rsidRDefault="0082586E" w:rsidP="00CD07C5">
      <w:pPr>
        <w:numPr>
          <w:ilvl w:val="0"/>
          <w:numId w:val="25"/>
        </w:numPr>
        <w:rPr>
          <w:rFonts w:ascii="Garamond" w:hAnsi="Garamond"/>
        </w:rPr>
      </w:pPr>
      <w:r w:rsidRPr="00E046D6">
        <w:rPr>
          <w:rFonts w:ascii="Garamond" w:hAnsi="Garamond"/>
        </w:rPr>
        <w:t xml:space="preserve">An ability to integrate concepts from other professions and disciplines into social work </w:t>
      </w:r>
      <w:proofErr w:type="gramStart"/>
      <w:r w:rsidRPr="00E046D6">
        <w:rPr>
          <w:rFonts w:ascii="Garamond" w:hAnsi="Garamond"/>
        </w:rPr>
        <w:t>knowledge</w:t>
      </w:r>
      <w:r w:rsidR="00FB0FAD">
        <w:rPr>
          <w:rFonts w:ascii="Garamond" w:hAnsi="Garamond"/>
        </w:rPr>
        <w:t>;</w:t>
      </w:r>
      <w:proofErr w:type="gramEnd"/>
      <w:r w:rsidRPr="00E046D6">
        <w:rPr>
          <w:rFonts w:ascii="Garamond" w:hAnsi="Garamond"/>
        </w:rPr>
        <w:t xml:space="preserve"> </w:t>
      </w:r>
    </w:p>
    <w:p w14:paraId="7CFF28B5" w14:textId="74C1AD67" w:rsidR="0082586E" w:rsidRPr="00E046D6" w:rsidRDefault="0082586E" w:rsidP="00CD07C5">
      <w:pPr>
        <w:numPr>
          <w:ilvl w:val="0"/>
          <w:numId w:val="25"/>
        </w:numPr>
        <w:rPr>
          <w:rFonts w:ascii="Garamond" w:hAnsi="Garamond"/>
        </w:rPr>
      </w:pPr>
      <w:r w:rsidRPr="00E046D6">
        <w:rPr>
          <w:rFonts w:ascii="Garamond" w:hAnsi="Garamond"/>
        </w:rPr>
        <w:t xml:space="preserve">An area of special expertise serving as a focus for continued </w:t>
      </w:r>
      <w:proofErr w:type="gramStart"/>
      <w:r w:rsidRPr="00E046D6">
        <w:rPr>
          <w:rFonts w:ascii="Garamond" w:hAnsi="Garamond"/>
        </w:rPr>
        <w:t>inquiry</w:t>
      </w:r>
      <w:r w:rsidR="00FB0FAD">
        <w:rPr>
          <w:rFonts w:ascii="Garamond" w:hAnsi="Garamond"/>
        </w:rPr>
        <w:t>;</w:t>
      </w:r>
      <w:proofErr w:type="gramEnd"/>
      <w:r w:rsidRPr="00E046D6">
        <w:rPr>
          <w:rFonts w:ascii="Garamond" w:hAnsi="Garamond"/>
        </w:rPr>
        <w:t xml:space="preserve"> </w:t>
      </w:r>
    </w:p>
    <w:p w14:paraId="63C9900D" w14:textId="452633CA" w:rsidR="0082586E" w:rsidRPr="00E046D6" w:rsidRDefault="0082586E" w:rsidP="00CD07C5">
      <w:pPr>
        <w:numPr>
          <w:ilvl w:val="0"/>
          <w:numId w:val="25"/>
        </w:numPr>
        <w:rPr>
          <w:rFonts w:ascii="Garamond" w:hAnsi="Garamond"/>
        </w:rPr>
      </w:pPr>
      <w:r w:rsidRPr="00E046D6">
        <w:rPr>
          <w:rFonts w:ascii="Garamond" w:hAnsi="Garamond"/>
        </w:rPr>
        <w:t xml:space="preserve">A commitment to leadership in social work education, research, and </w:t>
      </w:r>
      <w:proofErr w:type="gramStart"/>
      <w:r w:rsidRPr="00E046D6">
        <w:rPr>
          <w:rFonts w:ascii="Garamond" w:hAnsi="Garamond"/>
        </w:rPr>
        <w:t>practice</w:t>
      </w:r>
      <w:r w:rsidR="00FB0FAD">
        <w:rPr>
          <w:rFonts w:ascii="Garamond" w:hAnsi="Garamond"/>
        </w:rPr>
        <w:t>;</w:t>
      </w:r>
      <w:proofErr w:type="gramEnd"/>
      <w:r w:rsidRPr="00E046D6">
        <w:rPr>
          <w:rFonts w:ascii="Garamond" w:hAnsi="Garamond"/>
        </w:rPr>
        <w:t xml:space="preserve"> </w:t>
      </w:r>
    </w:p>
    <w:p w14:paraId="46A83CEE" w14:textId="659DB176" w:rsidR="0082586E" w:rsidRPr="00E046D6" w:rsidRDefault="0082586E" w:rsidP="00CD07C5">
      <w:pPr>
        <w:numPr>
          <w:ilvl w:val="0"/>
          <w:numId w:val="25"/>
        </w:numPr>
        <w:rPr>
          <w:rFonts w:ascii="Garamond" w:hAnsi="Garamond"/>
        </w:rPr>
      </w:pPr>
      <w:r w:rsidRPr="00E046D6">
        <w:rPr>
          <w:rFonts w:ascii="Garamond" w:hAnsi="Garamond"/>
        </w:rPr>
        <w:t xml:space="preserve">Knowledge of and adherence to research and practice </w:t>
      </w:r>
      <w:proofErr w:type="gramStart"/>
      <w:r w:rsidRPr="00E046D6">
        <w:rPr>
          <w:rFonts w:ascii="Garamond" w:hAnsi="Garamond"/>
        </w:rPr>
        <w:t>ethics</w:t>
      </w:r>
      <w:r w:rsidR="00FB0FAD">
        <w:rPr>
          <w:rFonts w:ascii="Garamond" w:hAnsi="Garamond"/>
        </w:rPr>
        <w:t>;</w:t>
      </w:r>
      <w:proofErr w:type="gramEnd"/>
    </w:p>
    <w:p w14:paraId="3F365A1E" w14:textId="77777777" w:rsidR="0082586E" w:rsidRPr="00E046D6" w:rsidRDefault="0082586E" w:rsidP="00CD07C5">
      <w:pPr>
        <w:pStyle w:val="Heading2"/>
        <w:rPr>
          <w:rFonts w:ascii="Garamond" w:hAnsi="Garamond"/>
        </w:rPr>
      </w:pPr>
    </w:p>
    <w:p w14:paraId="232BFAB4" w14:textId="77777777" w:rsidR="0082586E" w:rsidRPr="00E046D6" w:rsidRDefault="0082586E" w:rsidP="00CD07C5">
      <w:pPr>
        <w:pStyle w:val="Heading2"/>
        <w:rPr>
          <w:rFonts w:ascii="Garamond" w:hAnsi="Garamond"/>
        </w:rPr>
      </w:pPr>
      <w:bookmarkStart w:id="11" w:name="_Toc142297067"/>
      <w:r w:rsidRPr="00DC5033">
        <w:rPr>
          <w:rFonts w:ascii="Garamond" w:hAnsi="Garamond"/>
        </w:rPr>
        <w:t>Basic Components of the PhD Program</w:t>
      </w:r>
      <w:bookmarkEnd w:id="11"/>
    </w:p>
    <w:p w14:paraId="693DA201" w14:textId="77777777" w:rsidR="0082586E" w:rsidRPr="00E046D6" w:rsidRDefault="0082586E" w:rsidP="00CD07C5">
      <w:pPr>
        <w:rPr>
          <w:rFonts w:ascii="Garamond" w:hAnsi="Garamond"/>
          <w:b/>
        </w:rPr>
      </w:pPr>
    </w:p>
    <w:p w14:paraId="7C7CFFAA" w14:textId="79BF7049" w:rsidR="00BA375C" w:rsidRPr="00E046D6" w:rsidRDefault="410C97EC" w:rsidP="00CD07C5">
      <w:pPr>
        <w:rPr>
          <w:rFonts w:ascii="Garamond" w:hAnsi="Garamond"/>
        </w:rPr>
      </w:pPr>
      <w:r w:rsidRPr="410C97EC">
        <w:rPr>
          <w:rFonts w:ascii="Garamond" w:hAnsi="Garamond"/>
        </w:rPr>
        <w:t xml:space="preserve">The basic components of the PhD Program include coursework, a comprehensive examination, and dissertation research.  The program is sequential; thus, course work prepares students to develop their own area of research specialization which forms the basis for their dissertation research.  These components are summarized below. </w:t>
      </w:r>
    </w:p>
    <w:p w14:paraId="62690DE6" w14:textId="77777777" w:rsidR="00BA375C" w:rsidRPr="00E046D6" w:rsidRDefault="00BA375C" w:rsidP="00CD07C5">
      <w:pPr>
        <w:rPr>
          <w:rFonts w:ascii="Garamond" w:hAnsi="Garamond"/>
        </w:rPr>
      </w:pPr>
    </w:p>
    <w:p w14:paraId="7347152E" w14:textId="77777777" w:rsidR="00CF20D5" w:rsidRPr="00E046D6" w:rsidRDefault="00CF20D5" w:rsidP="002F0513">
      <w:pPr>
        <w:widowControl w:val="0"/>
        <w:rPr>
          <w:rFonts w:ascii="Garamond" w:hAnsi="Garamond"/>
        </w:rPr>
      </w:pPr>
      <w:r w:rsidRPr="00CA5767">
        <w:rPr>
          <w:rFonts w:ascii="Garamond" w:hAnsi="Garamond"/>
          <w:b/>
        </w:rPr>
        <w:t>Course Work</w:t>
      </w:r>
      <w:r w:rsidR="009F660D" w:rsidRPr="00E046D6">
        <w:rPr>
          <w:rFonts w:ascii="Garamond" w:hAnsi="Garamond"/>
          <w:b/>
          <w:i/>
        </w:rPr>
        <w:t>.</w:t>
      </w:r>
      <w:r w:rsidRPr="00E046D6">
        <w:rPr>
          <w:rFonts w:ascii="Garamond" w:hAnsi="Garamond"/>
          <w:b/>
        </w:rPr>
        <w:t xml:space="preserve"> </w:t>
      </w:r>
      <w:r w:rsidR="00600D2B" w:rsidRPr="00E046D6">
        <w:rPr>
          <w:rFonts w:ascii="Garamond" w:hAnsi="Garamond"/>
          <w:b/>
        </w:rPr>
        <w:t xml:space="preserve"> </w:t>
      </w:r>
      <w:r w:rsidRPr="00E046D6">
        <w:rPr>
          <w:rFonts w:ascii="Garamond" w:hAnsi="Garamond"/>
        </w:rPr>
        <w:t>Courses</w:t>
      </w:r>
      <w:r w:rsidR="008A2101">
        <w:rPr>
          <w:rFonts w:ascii="Garamond" w:hAnsi="Garamond"/>
        </w:rPr>
        <w:t xml:space="preserve"> are</w:t>
      </w:r>
      <w:r w:rsidRPr="00E046D6">
        <w:rPr>
          <w:rFonts w:ascii="Garamond" w:hAnsi="Garamond"/>
        </w:rPr>
        <w:t xml:space="preserve"> taught by social work faculty</w:t>
      </w:r>
      <w:r w:rsidR="008A2101">
        <w:rPr>
          <w:rFonts w:ascii="Garamond" w:hAnsi="Garamond"/>
        </w:rPr>
        <w:t xml:space="preserve"> and</w:t>
      </w:r>
      <w:r w:rsidRPr="00E046D6">
        <w:rPr>
          <w:rFonts w:ascii="Garamond" w:hAnsi="Garamond"/>
        </w:rPr>
        <w:t xml:space="preserve"> faculty in other divisions</w:t>
      </w:r>
      <w:r w:rsidR="009F660D" w:rsidRPr="00E046D6">
        <w:rPr>
          <w:rFonts w:ascii="Garamond" w:hAnsi="Garamond"/>
        </w:rPr>
        <w:t>.</w:t>
      </w:r>
    </w:p>
    <w:p w14:paraId="0D3ED795" w14:textId="77777777" w:rsidR="00CF20D5" w:rsidRPr="00CA5767" w:rsidRDefault="00CF20D5" w:rsidP="002F0513">
      <w:pPr>
        <w:widowControl w:val="0"/>
        <w:ind w:left="360" w:right="360"/>
        <w:rPr>
          <w:rFonts w:ascii="Garamond" w:hAnsi="Garamond"/>
        </w:rPr>
      </w:pPr>
      <w:r w:rsidRPr="00CA5767">
        <w:rPr>
          <w:rFonts w:ascii="Garamond" w:hAnsi="Garamond"/>
        </w:rPr>
        <w:t xml:space="preserve">Courses in: </w:t>
      </w:r>
    </w:p>
    <w:p w14:paraId="3EE13483" w14:textId="0FAFF44C" w:rsidR="00CF20D5" w:rsidRPr="00E046D6" w:rsidRDefault="00CF20D5" w:rsidP="002F0513">
      <w:pPr>
        <w:widowControl w:val="0"/>
        <w:numPr>
          <w:ilvl w:val="0"/>
          <w:numId w:val="2"/>
        </w:numPr>
        <w:tabs>
          <w:tab w:val="clear" w:pos="720"/>
        </w:tabs>
        <w:ind w:left="1080" w:right="360"/>
        <w:rPr>
          <w:rFonts w:ascii="Garamond" w:hAnsi="Garamond"/>
        </w:rPr>
      </w:pPr>
      <w:r w:rsidRPr="00E046D6">
        <w:rPr>
          <w:rFonts w:ascii="Garamond" w:hAnsi="Garamond"/>
        </w:rPr>
        <w:t>Substantive Social Work Knowledge</w:t>
      </w:r>
    </w:p>
    <w:p w14:paraId="60A86712" w14:textId="6C3BB3AA" w:rsidR="00CF20D5" w:rsidRPr="00606B2D" w:rsidRDefault="00CF20D5" w:rsidP="002F0513">
      <w:pPr>
        <w:widowControl w:val="0"/>
        <w:numPr>
          <w:ilvl w:val="0"/>
          <w:numId w:val="2"/>
        </w:numPr>
        <w:tabs>
          <w:tab w:val="clear" w:pos="720"/>
        </w:tabs>
        <w:ind w:left="1080" w:right="360"/>
        <w:rPr>
          <w:rFonts w:ascii="Garamond" w:hAnsi="Garamond"/>
        </w:rPr>
      </w:pPr>
      <w:r w:rsidRPr="00E046D6">
        <w:rPr>
          <w:rFonts w:ascii="Garamond" w:hAnsi="Garamond"/>
        </w:rPr>
        <w:t>Research Methods</w:t>
      </w:r>
    </w:p>
    <w:p w14:paraId="37870371" w14:textId="49687978" w:rsidR="0082586E" w:rsidRDefault="00CF20D5" w:rsidP="002F0513">
      <w:pPr>
        <w:pStyle w:val="Default"/>
        <w:widowControl w:val="0"/>
        <w:numPr>
          <w:ilvl w:val="0"/>
          <w:numId w:val="2"/>
        </w:numPr>
        <w:tabs>
          <w:tab w:val="clear" w:pos="720"/>
        </w:tabs>
        <w:ind w:left="1080" w:right="360"/>
        <w:rPr>
          <w:rFonts w:ascii="Garamond" w:hAnsi="Garamond"/>
        </w:rPr>
      </w:pPr>
      <w:r w:rsidRPr="00DC5033">
        <w:rPr>
          <w:rFonts w:ascii="Garamond" w:hAnsi="Garamond"/>
        </w:rPr>
        <w:lastRenderedPageBreak/>
        <w:t>Statistics</w:t>
      </w:r>
    </w:p>
    <w:p w14:paraId="22D3BE4D" w14:textId="4808BC0C" w:rsidR="00CF20D5" w:rsidRPr="002F0513" w:rsidRDefault="410C97EC" w:rsidP="002F0513">
      <w:pPr>
        <w:pStyle w:val="Default"/>
        <w:widowControl w:val="0"/>
        <w:numPr>
          <w:ilvl w:val="0"/>
          <w:numId w:val="2"/>
        </w:numPr>
        <w:tabs>
          <w:tab w:val="clear" w:pos="720"/>
        </w:tabs>
        <w:ind w:left="1080" w:right="360"/>
        <w:rPr>
          <w:rFonts w:ascii="Garamond" w:hAnsi="Garamond"/>
        </w:rPr>
      </w:pPr>
      <w:r w:rsidRPr="410C97EC">
        <w:rPr>
          <w:rFonts w:ascii="Garamond" w:hAnsi="Garamond"/>
        </w:rPr>
        <w:t>Elective areas</w:t>
      </w:r>
    </w:p>
    <w:p w14:paraId="48689D1C" w14:textId="07806949" w:rsidR="410C97EC" w:rsidRDefault="410C97EC" w:rsidP="410C97EC">
      <w:pPr>
        <w:pStyle w:val="Default"/>
        <w:ind w:left="360" w:right="360"/>
        <w:rPr>
          <w:rFonts w:ascii="Garamond" w:hAnsi="Garamond"/>
          <w:color w:val="000000" w:themeColor="text1"/>
        </w:rPr>
      </w:pPr>
    </w:p>
    <w:p w14:paraId="3E102F87" w14:textId="77777777" w:rsidR="008A2101" w:rsidRDefault="008A2101" w:rsidP="00FE281B">
      <w:pPr>
        <w:rPr>
          <w:rFonts w:ascii="Garamond" w:hAnsi="Garamond"/>
        </w:rPr>
      </w:pPr>
      <w:r w:rsidRPr="00CA5767">
        <w:rPr>
          <w:rFonts w:ascii="Garamond" w:hAnsi="Garamond"/>
          <w:b/>
        </w:rPr>
        <w:t>Comprehensive Exams.</w:t>
      </w:r>
      <w:r>
        <w:rPr>
          <w:rFonts w:ascii="Garamond" w:hAnsi="Garamond"/>
          <w:b/>
          <w:i/>
        </w:rPr>
        <w:t xml:space="preserve">  </w:t>
      </w:r>
      <w:r w:rsidRPr="008A2101">
        <w:rPr>
          <w:rFonts w:ascii="Garamond" w:hAnsi="Garamond"/>
        </w:rPr>
        <w:t>S</w:t>
      </w:r>
      <w:r>
        <w:rPr>
          <w:rFonts w:ascii="Garamond" w:hAnsi="Garamond"/>
        </w:rPr>
        <w:t>atisfactory completion of written</w:t>
      </w:r>
      <w:r w:rsidRPr="00026992">
        <w:rPr>
          <w:rFonts w:ascii="Garamond" w:hAnsi="Garamond"/>
        </w:rPr>
        <w:t xml:space="preserve"> comprehensive </w:t>
      </w:r>
      <w:r>
        <w:rPr>
          <w:rFonts w:ascii="Garamond" w:hAnsi="Garamond"/>
        </w:rPr>
        <w:t xml:space="preserve">exams requiring the application of </w:t>
      </w:r>
      <w:r w:rsidRPr="00026992">
        <w:rPr>
          <w:rFonts w:ascii="Garamond" w:hAnsi="Garamond"/>
        </w:rPr>
        <w:t xml:space="preserve">essential social work knowledge in the areas of practice/theory, </w:t>
      </w:r>
      <w:proofErr w:type="gramStart"/>
      <w:r w:rsidRPr="00026992">
        <w:rPr>
          <w:rFonts w:ascii="Garamond" w:hAnsi="Garamond"/>
        </w:rPr>
        <w:t>policy</w:t>
      </w:r>
      <w:proofErr w:type="gramEnd"/>
      <w:r w:rsidRPr="00026992">
        <w:rPr>
          <w:rFonts w:ascii="Garamond" w:hAnsi="Garamond"/>
        </w:rPr>
        <w:t xml:space="preserve"> and research.</w:t>
      </w:r>
    </w:p>
    <w:p w14:paraId="0DFC1860" w14:textId="77777777" w:rsidR="008A2101" w:rsidRDefault="008A2101" w:rsidP="00FE281B">
      <w:pPr>
        <w:rPr>
          <w:rFonts w:ascii="Garamond" w:hAnsi="Garamond"/>
          <w:b/>
          <w:i/>
        </w:rPr>
      </w:pPr>
    </w:p>
    <w:p w14:paraId="1B3FD58C" w14:textId="436741E2" w:rsidR="002F771B" w:rsidRDefault="410C97EC" w:rsidP="00C45773">
      <w:pPr>
        <w:rPr>
          <w:rFonts w:eastAsia="Garamond" w:cs="Garamond"/>
        </w:rPr>
      </w:pPr>
      <w:r w:rsidRPr="410C97EC">
        <w:rPr>
          <w:b/>
          <w:bCs/>
        </w:rPr>
        <w:t>Dissertation.</w:t>
      </w:r>
      <w:r w:rsidRPr="410C97EC">
        <w:rPr>
          <w:b/>
          <w:bCs/>
          <w:i/>
          <w:iCs/>
        </w:rPr>
        <w:t xml:space="preserve"> </w:t>
      </w:r>
      <w:r w:rsidRPr="410C97EC">
        <w:rPr>
          <w:i/>
          <w:iCs/>
        </w:rPr>
        <w:t xml:space="preserve"> </w:t>
      </w:r>
      <w:r w:rsidRPr="410C97EC">
        <w:t>Development of the dissertation is guided by a dissertation committee composed of five or more faculty members, at least three of whom must be members of the School of Social Work graduate faculty and at least one of whom must be a faculty member from another division of the University.  The fifth member may be from the SSW faculty, another division of the University, or from outside the university. In accordance with UA Graduate School policy, if</w:t>
      </w:r>
      <w:r w:rsidRPr="410C97EC">
        <w:rPr>
          <w:rFonts w:eastAsia="Garamond" w:cs="Garamond"/>
        </w:rPr>
        <w:t xml:space="preserve"> “the outside member is not a full or associate member of the UA Graduate Faculty (e.g., if </w:t>
      </w:r>
      <w:r w:rsidR="0070349A">
        <w:rPr>
          <w:rFonts w:eastAsia="Garamond" w:cs="Garamond"/>
        </w:rPr>
        <w:t>they are</w:t>
      </w:r>
      <w:r w:rsidRPr="410C97EC">
        <w:rPr>
          <w:rFonts w:eastAsia="Garamond" w:cs="Garamond"/>
        </w:rPr>
        <w:t xml:space="preserve"> a highly qualified person from another university, a business or industry), the graduate dean needs to appoint that member by approving Affiliate Graduate Faculty status for the specific purpose of serving on the student's dissertation committee."</w:t>
      </w:r>
    </w:p>
    <w:p w14:paraId="6C74E895" w14:textId="77777777" w:rsidR="00C45773" w:rsidRDefault="00C45773" w:rsidP="009D5D5B">
      <w:pPr>
        <w:rPr>
          <w:rFonts w:ascii="Open Sans" w:eastAsia="Open Sans" w:hAnsi="Open Sans" w:cs="Open Sans"/>
        </w:rPr>
      </w:pPr>
    </w:p>
    <w:p w14:paraId="7AF017F3" w14:textId="77777777" w:rsidR="009F660D" w:rsidRDefault="009F660D" w:rsidP="00CA5767">
      <w:pPr>
        <w:pStyle w:val="ListParagraph"/>
        <w:numPr>
          <w:ilvl w:val="0"/>
          <w:numId w:val="49"/>
        </w:numPr>
        <w:ind w:right="360"/>
        <w:rPr>
          <w:rFonts w:ascii="Garamond" w:hAnsi="Garamond"/>
        </w:rPr>
      </w:pPr>
      <w:r w:rsidRPr="00CA5767">
        <w:rPr>
          <w:rFonts w:ascii="Garamond" w:hAnsi="Garamond"/>
        </w:rPr>
        <w:t>Dissertation Proposal</w:t>
      </w:r>
      <w:r w:rsidR="006749BB" w:rsidRPr="00CA5767">
        <w:rPr>
          <w:rFonts w:ascii="Garamond" w:hAnsi="Garamond"/>
        </w:rPr>
        <w:t xml:space="preserve"> Steps</w:t>
      </w:r>
    </w:p>
    <w:p w14:paraId="67D3B90A" w14:textId="77777777" w:rsidR="006749BB" w:rsidRDefault="006749BB" w:rsidP="00CA5767">
      <w:pPr>
        <w:pStyle w:val="ListParagraph"/>
        <w:numPr>
          <w:ilvl w:val="1"/>
          <w:numId w:val="49"/>
        </w:numPr>
        <w:ind w:right="360"/>
        <w:rPr>
          <w:rFonts w:ascii="Garamond" w:hAnsi="Garamond"/>
        </w:rPr>
      </w:pPr>
      <w:r w:rsidRPr="00CA5767">
        <w:rPr>
          <w:rFonts w:ascii="Garamond" w:hAnsi="Garamond"/>
        </w:rPr>
        <w:t xml:space="preserve">Write dissertation proposal in consultation with dissertation </w:t>
      </w:r>
      <w:proofErr w:type="gramStart"/>
      <w:r w:rsidRPr="00CA5767">
        <w:rPr>
          <w:rFonts w:ascii="Garamond" w:hAnsi="Garamond"/>
        </w:rPr>
        <w:t>chair</w:t>
      </w:r>
      <w:proofErr w:type="gramEnd"/>
    </w:p>
    <w:p w14:paraId="406EA6E6" w14:textId="77777777" w:rsidR="009F660D" w:rsidRPr="00CA5767" w:rsidRDefault="009F660D" w:rsidP="00CA5767">
      <w:pPr>
        <w:pStyle w:val="ListParagraph"/>
        <w:numPr>
          <w:ilvl w:val="1"/>
          <w:numId w:val="49"/>
        </w:numPr>
        <w:ind w:right="360"/>
        <w:rPr>
          <w:rFonts w:ascii="Garamond" w:hAnsi="Garamond"/>
        </w:rPr>
      </w:pPr>
      <w:r w:rsidRPr="00CA5767">
        <w:rPr>
          <w:rFonts w:ascii="Garamond" w:hAnsi="Garamond"/>
        </w:rPr>
        <w:t>Proposal Defense</w:t>
      </w:r>
    </w:p>
    <w:p w14:paraId="70059F77" w14:textId="77777777" w:rsidR="009F660D" w:rsidRPr="00E046D6" w:rsidRDefault="009F660D" w:rsidP="00CD26B1">
      <w:pPr>
        <w:ind w:left="360" w:right="360"/>
        <w:rPr>
          <w:rFonts w:ascii="Garamond" w:hAnsi="Garamond"/>
        </w:rPr>
      </w:pPr>
    </w:p>
    <w:p w14:paraId="22C3973C" w14:textId="77777777" w:rsidR="009F660D" w:rsidRDefault="009F660D" w:rsidP="00CA5767">
      <w:pPr>
        <w:pStyle w:val="ListParagraph"/>
        <w:numPr>
          <w:ilvl w:val="0"/>
          <w:numId w:val="49"/>
        </w:numPr>
        <w:ind w:right="360"/>
        <w:rPr>
          <w:rFonts w:ascii="Garamond" w:hAnsi="Garamond"/>
        </w:rPr>
      </w:pPr>
      <w:r w:rsidRPr="00CA5767">
        <w:rPr>
          <w:rFonts w:ascii="Garamond" w:hAnsi="Garamond"/>
        </w:rPr>
        <w:t>Dissertation</w:t>
      </w:r>
      <w:r w:rsidR="006749BB" w:rsidRPr="00CA5767">
        <w:rPr>
          <w:rFonts w:ascii="Garamond" w:hAnsi="Garamond"/>
        </w:rPr>
        <w:t xml:space="preserve"> Steps</w:t>
      </w:r>
    </w:p>
    <w:p w14:paraId="448DAE24" w14:textId="77777777" w:rsidR="006749BB" w:rsidRDefault="006749BB" w:rsidP="00CA5767">
      <w:pPr>
        <w:pStyle w:val="ListParagraph"/>
        <w:numPr>
          <w:ilvl w:val="1"/>
          <w:numId w:val="49"/>
        </w:numPr>
        <w:ind w:right="360"/>
        <w:rPr>
          <w:rFonts w:ascii="Garamond" w:hAnsi="Garamond"/>
        </w:rPr>
      </w:pPr>
      <w:r w:rsidRPr="00CA5767">
        <w:rPr>
          <w:rFonts w:ascii="Garamond" w:hAnsi="Garamond"/>
        </w:rPr>
        <w:t xml:space="preserve">Conduct dissertation research and write dissertation in consultation with dissertation </w:t>
      </w:r>
      <w:proofErr w:type="gramStart"/>
      <w:r w:rsidRPr="00CA5767">
        <w:rPr>
          <w:rFonts w:ascii="Garamond" w:hAnsi="Garamond"/>
        </w:rPr>
        <w:t>chair</w:t>
      </w:r>
      <w:proofErr w:type="gramEnd"/>
    </w:p>
    <w:p w14:paraId="0A5E70A6" w14:textId="77777777" w:rsidR="009F660D" w:rsidRPr="00CA5767" w:rsidRDefault="009F660D" w:rsidP="00CA5767">
      <w:pPr>
        <w:pStyle w:val="ListParagraph"/>
        <w:numPr>
          <w:ilvl w:val="1"/>
          <w:numId w:val="49"/>
        </w:numPr>
        <w:ind w:right="360"/>
        <w:rPr>
          <w:rFonts w:ascii="Garamond" w:hAnsi="Garamond"/>
          <w:i/>
        </w:rPr>
      </w:pPr>
      <w:r w:rsidRPr="00CA5767">
        <w:rPr>
          <w:rFonts w:ascii="Garamond" w:hAnsi="Garamond"/>
        </w:rPr>
        <w:t>Dissertation Defense</w:t>
      </w:r>
    </w:p>
    <w:p w14:paraId="6414546A" w14:textId="77777777" w:rsidR="00CF20D5" w:rsidRPr="00E046D6" w:rsidRDefault="00CF20D5" w:rsidP="00CD26B1">
      <w:pPr>
        <w:ind w:left="720"/>
        <w:rPr>
          <w:rFonts w:ascii="Garamond" w:hAnsi="Garamond"/>
        </w:rPr>
      </w:pPr>
    </w:p>
    <w:p w14:paraId="7AF7449D" w14:textId="77777777" w:rsidR="0082586E" w:rsidRPr="00E046D6" w:rsidRDefault="0082586E" w:rsidP="00CA5767">
      <w:pPr>
        <w:rPr>
          <w:rFonts w:ascii="Garamond" w:hAnsi="Garamond"/>
        </w:rPr>
      </w:pPr>
      <w:r w:rsidRPr="00E046D6">
        <w:rPr>
          <w:rFonts w:ascii="Garamond" w:hAnsi="Garamond"/>
        </w:rPr>
        <w:t>These components are described in detail in the sections that follow.</w:t>
      </w:r>
    </w:p>
    <w:p w14:paraId="7B1040A1" w14:textId="77777777" w:rsidR="00411E04" w:rsidRDefault="00411E04" w:rsidP="00CA5767">
      <w:pPr>
        <w:pStyle w:val="Heading1"/>
        <w:rPr>
          <w:rFonts w:ascii="Garamond" w:hAnsi="Garamond"/>
        </w:rPr>
      </w:pPr>
    </w:p>
    <w:p w14:paraId="398C5B99" w14:textId="77777777" w:rsidR="0082586E" w:rsidRPr="00E046D6" w:rsidRDefault="0082586E" w:rsidP="00CA5767">
      <w:pPr>
        <w:pStyle w:val="Heading1"/>
        <w:rPr>
          <w:rFonts w:ascii="Garamond" w:hAnsi="Garamond"/>
        </w:rPr>
      </w:pPr>
      <w:bookmarkStart w:id="12" w:name="_Toc142297068"/>
      <w:r w:rsidRPr="00DC5033">
        <w:rPr>
          <w:rFonts w:ascii="Garamond" w:hAnsi="Garamond"/>
        </w:rPr>
        <w:t>IV.</w:t>
      </w:r>
      <w:r w:rsidRPr="00DC5033">
        <w:rPr>
          <w:rFonts w:ascii="Garamond" w:hAnsi="Garamond"/>
        </w:rPr>
        <w:tab/>
      </w:r>
      <w:r w:rsidR="005E355C">
        <w:rPr>
          <w:rFonts w:ascii="Garamond" w:hAnsi="Garamond"/>
        </w:rPr>
        <w:t>Social Work Doctoral Faculty and the PhD Program Committee</w:t>
      </w:r>
      <w:bookmarkEnd w:id="12"/>
    </w:p>
    <w:p w14:paraId="58A2C0D7" w14:textId="77777777" w:rsidR="0082586E" w:rsidRPr="00E046D6" w:rsidRDefault="0082586E" w:rsidP="00CD26B1">
      <w:pPr>
        <w:rPr>
          <w:rFonts w:ascii="Garamond" w:hAnsi="Garamond"/>
        </w:rPr>
      </w:pPr>
    </w:p>
    <w:p w14:paraId="76CCE426" w14:textId="77777777" w:rsidR="0082586E" w:rsidRPr="00E046D6" w:rsidRDefault="0082586E" w:rsidP="00CD26B1">
      <w:pPr>
        <w:rPr>
          <w:rFonts w:ascii="Garamond" w:hAnsi="Garamond"/>
        </w:rPr>
      </w:pPr>
      <w:r w:rsidRPr="00E046D6">
        <w:rPr>
          <w:rFonts w:ascii="Garamond" w:hAnsi="Garamond"/>
        </w:rPr>
        <w:t xml:space="preserve">The faculty of the </w:t>
      </w:r>
      <w:proofErr w:type="gramStart"/>
      <w:r w:rsidRPr="00E046D6">
        <w:rPr>
          <w:rFonts w:ascii="Garamond" w:hAnsi="Garamond"/>
        </w:rPr>
        <w:t>School</w:t>
      </w:r>
      <w:proofErr w:type="gramEnd"/>
      <w:r w:rsidRPr="00E046D6">
        <w:rPr>
          <w:rFonts w:ascii="Garamond" w:hAnsi="Garamond"/>
        </w:rPr>
        <w:t xml:space="preserve"> guides the student’s progress in the PhD Program in Social Work.  Instructors of courses in the PhD Program and members of</w:t>
      </w:r>
      <w:r w:rsidR="00F97221">
        <w:rPr>
          <w:rFonts w:ascii="Garamond" w:hAnsi="Garamond"/>
        </w:rPr>
        <w:t xml:space="preserve"> </w:t>
      </w:r>
      <w:r w:rsidRPr="00E046D6">
        <w:rPr>
          <w:rFonts w:ascii="Garamond" w:hAnsi="Garamond"/>
        </w:rPr>
        <w:t xml:space="preserve">dissertation committees must be members of the Graduate Faculty of The University of Alabama.  </w:t>
      </w:r>
      <w:r w:rsidR="00F97221">
        <w:rPr>
          <w:rFonts w:ascii="Garamond" w:hAnsi="Garamond"/>
        </w:rPr>
        <w:t>D</w:t>
      </w:r>
      <w:r w:rsidRPr="00E046D6">
        <w:rPr>
          <w:rFonts w:ascii="Garamond" w:hAnsi="Garamond"/>
        </w:rPr>
        <w:t>issertation committee chairs must be full members of the Graduate Faculty</w:t>
      </w:r>
      <w:r w:rsidR="00F97221">
        <w:rPr>
          <w:rFonts w:ascii="Garamond" w:hAnsi="Garamond"/>
        </w:rPr>
        <w:t xml:space="preserve"> and faculty members in the School of Social Work</w:t>
      </w:r>
      <w:r w:rsidRPr="00E046D6">
        <w:rPr>
          <w:rFonts w:ascii="Garamond" w:hAnsi="Garamond"/>
        </w:rPr>
        <w:t>.</w:t>
      </w:r>
    </w:p>
    <w:p w14:paraId="2D598329" w14:textId="77777777" w:rsidR="0082586E" w:rsidRPr="00E046D6" w:rsidRDefault="0082586E" w:rsidP="00CD26B1">
      <w:pPr>
        <w:rPr>
          <w:rFonts w:ascii="Garamond" w:hAnsi="Garamond"/>
        </w:rPr>
      </w:pPr>
    </w:p>
    <w:p w14:paraId="5E099163" w14:textId="77777777" w:rsidR="0082586E" w:rsidRPr="00E046D6" w:rsidRDefault="0082586E" w:rsidP="00CD26B1">
      <w:pPr>
        <w:pStyle w:val="Style1"/>
        <w:rPr>
          <w:rFonts w:ascii="Garamond" w:hAnsi="Garamond"/>
        </w:rPr>
      </w:pPr>
      <w:r w:rsidRPr="00E046D6">
        <w:rPr>
          <w:rFonts w:ascii="Garamond" w:hAnsi="Garamond"/>
        </w:rPr>
        <w:t>The faculty</w:t>
      </w:r>
      <w:r w:rsidR="002C0E9B" w:rsidRPr="00E046D6">
        <w:rPr>
          <w:rFonts w:ascii="Garamond" w:hAnsi="Garamond"/>
        </w:rPr>
        <w:t>–</w:t>
      </w:r>
      <w:r w:rsidRPr="00E046D6">
        <w:rPr>
          <w:rFonts w:ascii="Garamond" w:hAnsi="Garamond"/>
        </w:rPr>
        <w:t xml:space="preserve">whose expertise includes </w:t>
      </w:r>
      <w:r w:rsidR="008A2101">
        <w:rPr>
          <w:rFonts w:ascii="Garamond" w:hAnsi="Garamond"/>
        </w:rPr>
        <w:t xml:space="preserve">many substantive areas including </w:t>
      </w:r>
      <w:r w:rsidRPr="00E046D6">
        <w:rPr>
          <w:rFonts w:ascii="Garamond" w:hAnsi="Garamond"/>
        </w:rPr>
        <w:t>children's services, aging, rural populations, school social work, criminal/juvenile justice, social work and health care, and clients</w:t>
      </w:r>
      <w:r w:rsidR="002C0E9B" w:rsidRPr="00E046D6">
        <w:rPr>
          <w:rFonts w:ascii="Garamond" w:hAnsi="Garamond"/>
        </w:rPr>
        <w:t>’</w:t>
      </w:r>
      <w:r w:rsidRPr="00E046D6">
        <w:rPr>
          <w:rFonts w:ascii="Garamond" w:hAnsi="Garamond"/>
        </w:rPr>
        <w:t xml:space="preserve"> use of services</w:t>
      </w:r>
      <w:r w:rsidR="002C579E" w:rsidRPr="00E046D6">
        <w:rPr>
          <w:rFonts w:ascii="Garamond" w:hAnsi="Garamond"/>
        </w:rPr>
        <w:t>–</w:t>
      </w:r>
      <w:r w:rsidR="00DB1756">
        <w:rPr>
          <w:rFonts w:ascii="Garamond" w:hAnsi="Garamond"/>
        </w:rPr>
        <w:t>conducts</w:t>
      </w:r>
      <w:r w:rsidRPr="00E046D6">
        <w:rPr>
          <w:rFonts w:ascii="Garamond" w:hAnsi="Garamond"/>
        </w:rPr>
        <w:t xml:space="preserve"> research that </w:t>
      </w:r>
      <w:r w:rsidR="00DB1756">
        <w:rPr>
          <w:rFonts w:ascii="Garamond" w:hAnsi="Garamond"/>
        </w:rPr>
        <w:t>informs</w:t>
      </w:r>
      <w:r w:rsidRPr="00E046D6">
        <w:rPr>
          <w:rFonts w:ascii="Garamond" w:hAnsi="Garamond"/>
        </w:rPr>
        <w:t xml:space="preserve"> </w:t>
      </w:r>
      <w:r w:rsidR="00DB1756">
        <w:rPr>
          <w:rFonts w:ascii="Garamond" w:hAnsi="Garamond"/>
        </w:rPr>
        <w:t xml:space="preserve">current and future </w:t>
      </w:r>
      <w:r w:rsidRPr="00E046D6">
        <w:rPr>
          <w:rFonts w:ascii="Garamond" w:hAnsi="Garamond"/>
        </w:rPr>
        <w:t>social work practice and social welfare</w:t>
      </w:r>
      <w:r w:rsidR="00DB1756">
        <w:rPr>
          <w:rFonts w:ascii="Garamond" w:hAnsi="Garamond"/>
        </w:rPr>
        <w:t xml:space="preserve"> policies and services.</w:t>
      </w:r>
    </w:p>
    <w:p w14:paraId="2636EBD4" w14:textId="240CF732" w:rsidR="00227CBF" w:rsidRPr="007042FF" w:rsidRDefault="00723341" w:rsidP="00385B1B">
      <w:pPr>
        <w:spacing w:after="200" w:line="276" w:lineRule="auto"/>
        <w:rPr>
          <w:rFonts w:ascii="Garamond" w:hAnsi="Garamond"/>
        </w:rPr>
      </w:pPr>
      <w:r>
        <w:rPr>
          <w:rFonts w:ascii="Garamond" w:hAnsi="Garamond"/>
        </w:rPr>
        <w:br w:type="page"/>
      </w:r>
    </w:p>
    <w:p w14:paraId="2401DC83" w14:textId="3302B5AC" w:rsidR="00D81756" w:rsidRPr="00BA2147" w:rsidRDefault="1C90AE02" w:rsidP="002F0513">
      <w:pPr>
        <w:pStyle w:val="Heading2"/>
        <w:spacing w:line="259" w:lineRule="auto"/>
        <w:rPr>
          <w:rFonts w:ascii="Garamond" w:hAnsi="Garamond"/>
        </w:rPr>
      </w:pPr>
      <w:bookmarkStart w:id="13" w:name="_Toc142297069"/>
      <w:r w:rsidRPr="1C90AE02">
        <w:rPr>
          <w:rFonts w:ascii="Garamond" w:hAnsi="Garamond"/>
        </w:rPr>
        <w:lastRenderedPageBreak/>
        <w:t>Full-time Doctoral Faculty, 202</w:t>
      </w:r>
      <w:r w:rsidR="007F047D">
        <w:rPr>
          <w:rFonts w:ascii="Garamond" w:hAnsi="Garamond"/>
        </w:rPr>
        <w:t>2</w:t>
      </w:r>
      <w:r w:rsidRPr="1C90AE02">
        <w:rPr>
          <w:rFonts w:ascii="Garamond" w:hAnsi="Garamond"/>
        </w:rPr>
        <w:t>-202</w:t>
      </w:r>
      <w:r w:rsidR="007F047D">
        <w:rPr>
          <w:rFonts w:ascii="Garamond" w:hAnsi="Garamond"/>
        </w:rPr>
        <w:t>3</w:t>
      </w:r>
      <w:bookmarkEnd w:id="13"/>
    </w:p>
    <w:p w14:paraId="767565C7" w14:textId="77777777" w:rsidR="00667C3C" w:rsidRDefault="00667C3C" w:rsidP="00D81756">
      <w:pPr>
        <w:spacing w:line="276" w:lineRule="auto"/>
        <w:ind w:left="360" w:hanging="360"/>
        <w:rPr>
          <w:rFonts w:ascii="Garamond" w:hAnsi="Garamond"/>
        </w:rPr>
      </w:pPr>
    </w:p>
    <w:p w14:paraId="75B87F62" w14:textId="5837FB4A" w:rsidR="00667C3C" w:rsidRDefault="600D746F" w:rsidP="000755E2">
      <w:pPr>
        <w:spacing w:line="276" w:lineRule="auto"/>
        <w:ind w:left="360" w:hanging="360"/>
        <w:rPr>
          <w:rFonts w:ascii="Garamond" w:hAnsi="Garamond"/>
        </w:rPr>
      </w:pPr>
      <w:r w:rsidRPr="600D746F">
        <w:rPr>
          <w:rFonts w:ascii="Garamond" w:hAnsi="Garamond"/>
        </w:rPr>
        <w:t>Tania Alameda-Lawson, PhD (Florida International), Associate Professor</w:t>
      </w:r>
      <w:r w:rsidRPr="600D746F">
        <w:rPr>
          <w:rFonts w:ascii="Garamond" w:hAnsi="Garamond"/>
          <w:vertAlign w:val="superscript"/>
        </w:rPr>
        <w:t>1</w:t>
      </w:r>
      <w:r w:rsidR="000755E2">
        <w:rPr>
          <w:rFonts w:ascii="Garamond" w:hAnsi="Garamond"/>
          <w:vertAlign w:val="superscript"/>
        </w:rPr>
        <w:t xml:space="preserve"> </w:t>
      </w:r>
    </w:p>
    <w:p w14:paraId="41FBBDF9" w14:textId="623B9A26" w:rsidR="00606B2D" w:rsidRDefault="00606B2D" w:rsidP="00D81756">
      <w:pPr>
        <w:spacing w:line="276" w:lineRule="auto"/>
        <w:ind w:left="360" w:hanging="360"/>
        <w:rPr>
          <w:rFonts w:ascii="Garamond" w:hAnsi="Garamond"/>
        </w:rPr>
      </w:pPr>
      <w:r>
        <w:rPr>
          <w:rFonts w:ascii="Garamond" w:hAnsi="Garamond"/>
        </w:rPr>
        <w:t>Daphne Cain, PhD (</w:t>
      </w:r>
      <w:r w:rsidR="00271064">
        <w:rPr>
          <w:rFonts w:ascii="Garamond" w:hAnsi="Garamond"/>
        </w:rPr>
        <w:t>Tennes</w:t>
      </w:r>
      <w:r w:rsidR="00AD1428">
        <w:rPr>
          <w:rFonts w:ascii="Garamond" w:hAnsi="Garamond"/>
        </w:rPr>
        <w:t>s</w:t>
      </w:r>
      <w:r w:rsidR="00271064">
        <w:rPr>
          <w:rFonts w:ascii="Garamond" w:hAnsi="Garamond"/>
        </w:rPr>
        <w:t>ee)</w:t>
      </w:r>
      <w:r>
        <w:rPr>
          <w:rFonts w:ascii="Garamond" w:hAnsi="Garamond"/>
        </w:rPr>
        <w:t>, Professor</w:t>
      </w:r>
    </w:p>
    <w:p w14:paraId="71B3DE88" w14:textId="01C596EB" w:rsidR="005A37A9" w:rsidRDefault="005A37A9" w:rsidP="00D81756">
      <w:pPr>
        <w:spacing w:line="276" w:lineRule="auto"/>
        <w:ind w:left="360" w:hanging="360"/>
        <w:rPr>
          <w:rFonts w:ascii="Garamond" w:hAnsi="Garamond"/>
        </w:rPr>
      </w:pPr>
      <w:r>
        <w:rPr>
          <w:rFonts w:ascii="Garamond" w:hAnsi="Garamond"/>
        </w:rPr>
        <w:t>Catherine Carlson, PhD (Columbia), Assistant Professor</w:t>
      </w:r>
      <w:r w:rsidR="0073784D">
        <w:rPr>
          <w:rFonts w:ascii="Garamond" w:hAnsi="Garamond"/>
          <w:vertAlign w:val="superscript"/>
        </w:rPr>
        <w:t>1</w:t>
      </w:r>
    </w:p>
    <w:p w14:paraId="1DFA9B26" w14:textId="4CC290FB" w:rsidR="00D81756" w:rsidRPr="007F047D" w:rsidRDefault="0028248C" w:rsidP="007F047D">
      <w:pPr>
        <w:spacing w:line="276" w:lineRule="auto"/>
        <w:ind w:left="360" w:hanging="360"/>
        <w:rPr>
          <w:rFonts w:ascii="Garamond" w:hAnsi="Garamond"/>
          <w:vertAlign w:val="superscript"/>
        </w:rPr>
      </w:pPr>
      <w:r>
        <w:rPr>
          <w:rFonts w:ascii="Garamond" w:hAnsi="Garamond"/>
        </w:rPr>
        <w:t>Leah Cheatham, PhD (Florida State), As</w:t>
      </w:r>
      <w:r w:rsidR="000C4C72">
        <w:rPr>
          <w:rFonts w:ascii="Garamond" w:hAnsi="Garamond"/>
        </w:rPr>
        <w:t>sociate</w:t>
      </w:r>
      <w:r>
        <w:rPr>
          <w:rFonts w:ascii="Garamond" w:hAnsi="Garamond"/>
        </w:rPr>
        <w:t xml:space="preserve"> Professor</w:t>
      </w:r>
      <w:r w:rsidR="00F44204">
        <w:rPr>
          <w:rFonts w:ascii="Garamond" w:hAnsi="Garamond"/>
          <w:vertAlign w:val="superscript"/>
        </w:rPr>
        <w:t>1</w:t>
      </w:r>
    </w:p>
    <w:p w14:paraId="4C86DC85" w14:textId="37FAAC61" w:rsidR="002E10A2" w:rsidRPr="002E10A2" w:rsidRDefault="00D81756" w:rsidP="002E10A2">
      <w:pPr>
        <w:spacing w:line="276" w:lineRule="auto"/>
        <w:ind w:left="360" w:hanging="360"/>
        <w:rPr>
          <w:rFonts w:ascii="Garamond" w:hAnsi="Garamond"/>
          <w:vertAlign w:val="superscript"/>
        </w:rPr>
      </w:pPr>
      <w:r w:rsidRPr="00BA2147">
        <w:rPr>
          <w:rFonts w:ascii="Garamond" w:hAnsi="Garamond"/>
        </w:rPr>
        <w:t>Ellen L. Csikai, PhD (Pittsburgh), Professor</w:t>
      </w:r>
      <w:r w:rsidRPr="00BA2147">
        <w:rPr>
          <w:rFonts w:ascii="Garamond" w:hAnsi="Garamond"/>
          <w:vertAlign w:val="superscript"/>
        </w:rPr>
        <w:t>1</w:t>
      </w:r>
      <w:r w:rsidR="002E10A2">
        <w:rPr>
          <w:rFonts w:ascii="Garamond" w:hAnsi="Garamond"/>
          <w:vertAlign w:val="superscript"/>
        </w:rPr>
        <w:t xml:space="preserve">  </w:t>
      </w:r>
    </w:p>
    <w:p w14:paraId="05959656" w14:textId="2A2BCFCF" w:rsidR="00667C3C" w:rsidRPr="00BA2147" w:rsidRDefault="00D81756" w:rsidP="00D81756">
      <w:pPr>
        <w:spacing w:line="276" w:lineRule="auto"/>
        <w:ind w:left="360" w:hanging="360"/>
        <w:rPr>
          <w:rFonts w:ascii="Garamond" w:hAnsi="Garamond"/>
          <w:vertAlign w:val="superscript"/>
        </w:rPr>
      </w:pPr>
      <w:r w:rsidRPr="00BA2147">
        <w:rPr>
          <w:rFonts w:ascii="Garamond" w:hAnsi="Garamond"/>
        </w:rPr>
        <w:t>Laura Hopson, PhD (Texas-Austin), Associate Professor</w:t>
      </w:r>
      <w:r w:rsidRPr="00BA2147">
        <w:rPr>
          <w:rFonts w:ascii="Garamond" w:hAnsi="Garamond"/>
          <w:vertAlign w:val="superscript"/>
        </w:rPr>
        <w:t>1</w:t>
      </w:r>
    </w:p>
    <w:p w14:paraId="6DB2B578" w14:textId="77777777" w:rsidR="00842985" w:rsidRDefault="00996B01" w:rsidP="00D81756">
      <w:pPr>
        <w:spacing w:line="276" w:lineRule="auto"/>
        <w:ind w:left="360" w:hanging="360"/>
        <w:rPr>
          <w:rFonts w:ascii="Garamond" w:hAnsi="Garamond"/>
        </w:rPr>
      </w:pPr>
      <w:r>
        <w:rPr>
          <w:rFonts w:ascii="Garamond" w:hAnsi="Garamond"/>
        </w:rPr>
        <w:t>Sebr</w:t>
      </w:r>
      <w:r w:rsidR="00051751">
        <w:rPr>
          <w:rFonts w:ascii="Garamond" w:hAnsi="Garamond"/>
        </w:rPr>
        <w:t>e</w:t>
      </w:r>
      <w:r>
        <w:rPr>
          <w:rFonts w:ascii="Garamond" w:hAnsi="Garamond"/>
        </w:rPr>
        <w:t>na Jackson, PhD (Clark Atlanta</w:t>
      </w:r>
      <w:r w:rsidR="0028248C">
        <w:rPr>
          <w:rFonts w:ascii="Garamond" w:hAnsi="Garamond"/>
        </w:rPr>
        <w:t>), Assistant Professor</w:t>
      </w:r>
      <w:r w:rsidR="0087528A">
        <w:rPr>
          <w:rFonts w:ascii="Garamond" w:hAnsi="Garamond"/>
        </w:rPr>
        <w:t xml:space="preserve"> and </w:t>
      </w:r>
    </w:p>
    <w:p w14:paraId="56B501D6" w14:textId="03307D05" w:rsidR="00D81756" w:rsidRPr="00BA2147" w:rsidRDefault="0087528A" w:rsidP="00D81756">
      <w:pPr>
        <w:spacing w:line="276" w:lineRule="auto"/>
        <w:ind w:left="360" w:hanging="360"/>
        <w:rPr>
          <w:rFonts w:ascii="Garamond" w:hAnsi="Garamond"/>
          <w:vertAlign w:val="superscript"/>
        </w:rPr>
      </w:pPr>
      <w:r>
        <w:rPr>
          <w:rFonts w:ascii="Garamond" w:hAnsi="Garamond"/>
        </w:rPr>
        <w:t xml:space="preserve">Associate Dean of </w:t>
      </w:r>
      <w:r w:rsidR="002E10A2">
        <w:rPr>
          <w:rFonts w:ascii="Garamond" w:hAnsi="Garamond"/>
        </w:rPr>
        <w:t>Educational Programs and Student Services</w:t>
      </w:r>
      <w:r w:rsidR="0073784D">
        <w:rPr>
          <w:rFonts w:ascii="Garamond" w:hAnsi="Garamond"/>
          <w:vertAlign w:val="superscript"/>
        </w:rPr>
        <w:t>1</w:t>
      </w:r>
    </w:p>
    <w:p w14:paraId="5C98FE69" w14:textId="7D5EEC7D" w:rsidR="002E10A2" w:rsidRDefault="002E10A2" w:rsidP="00D81756">
      <w:pPr>
        <w:spacing w:line="276" w:lineRule="auto"/>
        <w:ind w:left="720" w:hanging="720"/>
        <w:rPr>
          <w:rFonts w:ascii="Garamond" w:hAnsi="Garamond"/>
        </w:rPr>
      </w:pPr>
      <w:r>
        <w:rPr>
          <w:rFonts w:ascii="Garamond" w:hAnsi="Garamond"/>
        </w:rPr>
        <w:t>Luciana Giorgio Cosenzo, Assistant Professor</w:t>
      </w:r>
      <w:r>
        <w:rPr>
          <w:rStyle w:val="FootnoteReference"/>
          <w:rFonts w:ascii="Garamond" w:hAnsi="Garamond"/>
        </w:rPr>
        <w:t>2</w:t>
      </w:r>
    </w:p>
    <w:p w14:paraId="7914491A" w14:textId="26B3D903" w:rsidR="00F97221" w:rsidRDefault="00F97221" w:rsidP="00D81756">
      <w:pPr>
        <w:spacing w:line="276" w:lineRule="auto"/>
        <w:ind w:left="720" w:hanging="720"/>
        <w:rPr>
          <w:rFonts w:ascii="Garamond" w:hAnsi="Garamond"/>
        </w:rPr>
      </w:pPr>
      <w:r>
        <w:rPr>
          <w:rFonts w:ascii="Garamond" w:hAnsi="Garamond"/>
        </w:rPr>
        <w:t>Karen Johnson, PhD (Columbia), Assistant Professor</w:t>
      </w:r>
      <w:r w:rsidR="0073784D">
        <w:rPr>
          <w:rFonts w:ascii="Garamond" w:hAnsi="Garamond"/>
          <w:vertAlign w:val="superscript"/>
        </w:rPr>
        <w:t>1</w:t>
      </w:r>
    </w:p>
    <w:p w14:paraId="0F9FB5EC" w14:textId="11EAFD11" w:rsidR="00096BD9" w:rsidRDefault="600D746F" w:rsidP="00D81756">
      <w:pPr>
        <w:spacing w:line="276" w:lineRule="auto"/>
        <w:ind w:left="720" w:hanging="720"/>
        <w:rPr>
          <w:rFonts w:ascii="Garamond" w:hAnsi="Garamond"/>
        </w:rPr>
      </w:pPr>
      <w:r w:rsidRPr="600D746F">
        <w:rPr>
          <w:rFonts w:ascii="Garamond" w:hAnsi="Garamond"/>
        </w:rPr>
        <w:t>Hee Yun Lee, PhD (UCLA), Professor and Endowed Chair in Health</w:t>
      </w:r>
      <w:r w:rsidRPr="600D746F">
        <w:rPr>
          <w:rFonts w:ascii="Garamond" w:hAnsi="Garamond"/>
          <w:vertAlign w:val="superscript"/>
        </w:rPr>
        <w:t>1</w:t>
      </w:r>
    </w:p>
    <w:p w14:paraId="3472A25E" w14:textId="6CA648F6" w:rsidR="630209E6" w:rsidRDefault="630209E6" w:rsidP="630209E6">
      <w:pPr>
        <w:spacing w:line="276" w:lineRule="auto"/>
        <w:ind w:left="720" w:hanging="720"/>
        <w:rPr>
          <w:rFonts w:ascii="Garamond" w:hAnsi="Garamond"/>
        </w:rPr>
      </w:pPr>
      <w:r w:rsidRPr="630209E6">
        <w:rPr>
          <w:rFonts w:ascii="Garamond" w:hAnsi="Garamond"/>
        </w:rPr>
        <w:t>Lewis Lee, PhD (Pittsburgh), Assistant Professor</w:t>
      </w:r>
      <w:r w:rsidRPr="630209E6">
        <w:rPr>
          <w:rFonts w:ascii="Garamond" w:hAnsi="Garamond"/>
          <w:vertAlign w:val="superscript"/>
        </w:rPr>
        <w:t>2</w:t>
      </w:r>
    </w:p>
    <w:p w14:paraId="61C314E0" w14:textId="613943B7" w:rsidR="630209E6" w:rsidRDefault="600D746F" w:rsidP="630209E6">
      <w:pPr>
        <w:spacing w:line="276" w:lineRule="auto"/>
        <w:ind w:left="720" w:hanging="720"/>
        <w:rPr>
          <w:rFonts w:ascii="Garamond" w:hAnsi="Garamond"/>
        </w:rPr>
      </w:pPr>
      <w:r w:rsidRPr="600D746F">
        <w:rPr>
          <w:rFonts w:ascii="Garamond" w:hAnsi="Garamond"/>
        </w:rPr>
        <w:t>Tenesha Littleton, PhD (Georgia), Assistant Professor</w:t>
      </w:r>
      <w:r w:rsidRPr="002F0513">
        <w:rPr>
          <w:rFonts w:ascii="Garamond" w:hAnsi="Garamond"/>
          <w:vertAlign w:val="superscript"/>
        </w:rPr>
        <w:t>2</w:t>
      </w:r>
    </w:p>
    <w:p w14:paraId="746F702B" w14:textId="4E258EFA" w:rsidR="00D81756" w:rsidRPr="00BA2147" w:rsidRDefault="00D81756" w:rsidP="00D81756">
      <w:pPr>
        <w:spacing w:line="276" w:lineRule="auto"/>
        <w:ind w:left="720" w:hanging="720"/>
        <w:rPr>
          <w:rFonts w:ascii="Garamond" w:hAnsi="Garamond"/>
          <w:vertAlign w:val="superscript"/>
        </w:rPr>
      </w:pPr>
      <w:r w:rsidRPr="00BA2147">
        <w:rPr>
          <w:rFonts w:ascii="Garamond" w:hAnsi="Garamond"/>
        </w:rPr>
        <w:t>Debra M. Nelson-Gardell, PhD (Florida State), Associate Professor</w:t>
      </w:r>
      <w:r w:rsidR="007F047D">
        <w:rPr>
          <w:rFonts w:ascii="Garamond" w:hAnsi="Garamond"/>
        </w:rPr>
        <w:t xml:space="preserve"> and PhD Program Director</w:t>
      </w:r>
      <w:r w:rsidRPr="00BA2147">
        <w:rPr>
          <w:rFonts w:ascii="Garamond" w:hAnsi="Garamond"/>
          <w:vertAlign w:val="superscript"/>
        </w:rPr>
        <w:t>1</w:t>
      </w:r>
    </w:p>
    <w:p w14:paraId="722F1FCC" w14:textId="783EBEF4" w:rsidR="00D81756" w:rsidRPr="00BA2147" w:rsidRDefault="00D81756" w:rsidP="00D81756">
      <w:pPr>
        <w:spacing w:line="276" w:lineRule="auto"/>
        <w:ind w:left="360" w:hanging="360"/>
        <w:rPr>
          <w:rFonts w:ascii="Garamond" w:hAnsi="Garamond"/>
        </w:rPr>
      </w:pPr>
      <w:r w:rsidRPr="00BA2147">
        <w:rPr>
          <w:rFonts w:ascii="Garamond" w:hAnsi="Garamond"/>
        </w:rPr>
        <w:t>Hyunjin Noh, Ph</w:t>
      </w:r>
      <w:r w:rsidR="0089084B">
        <w:rPr>
          <w:rFonts w:ascii="Garamond" w:hAnsi="Garamond"/>
        </w:rPr>
        <w:t>D (Wisconsin-Madison), Associate</w:t>
      </w:r>
      <w:r w:rsidRPr="00BA2147">
        <w:rPr>
          <w:rFonts w:ascii="Garamond" w:hAnsi="Garamond"/>
        </w:rPr>
        <w:t xml:space="preserve"> Professor</w:t>
      </w:r>
      <w:r w:rsidRPr="00BA2147">
        <w:rPr>
          <w:rFonts w:ascii="Garamond" w:hAnsi="Garamond"/>
          <w:vertAlign w:val="superscript"/>
        </w:rPr>
        <w:t>2</w:t>
      </w:r>
    </w:p>
    <w:p w14:paraId="4F65271E" w14:textId="24A53417" w:rsidR="00D81756" w:rsidRPr="00BA2147" w:rsidRDefault="00D81756" w:rsidP="00D81756">
      <w:pPr>
        <w:spacing w:line="276" w:lineRule="auto"/>
        <w:rPr>
          <w:rFonts w:ascii="Garamond" w:hAnsi="Garamond"/>
          <w:vertAlign w:val="superscript"/>
        </w:rPr>
      </w:pPr>
      <w:r w:rsidRPr="00BA2147">
        <w:rPr>
          <w:rFonts w:ascii="Garamond" w:hAnsi="Garamond"/>
        </w:rPr>
        <w:t>Avani Shah, PhD (Alabama), Ass</w:t>
      </w:r>
      <w:r w:rsidR="00096BD9">
        <w:rPr>
          <w:rFonts w:ascii="Garamond" w:hAnsi="Garamond"/>
        </w:rPr>
        <w:t>ociate</w:t>
      </w:r>
      <w:r w:rsidRPr="00BA2147">
        <w:rPr>
          <w:rFonts w:ascii="Garamond" w:hAnsi="Garamond"/>
        </w:rPr>
        <w:t xml:space="preserve"> Professor</w:t>
      </w:r>
      <w:r w:rsidRPr="00BA2147">
        <w:rPr>
          <w:rFonts w:ascii="Garamond" w:hAnsi="Garamond"/>
          <w:vertAlign w:val="superscript"/>
        </w:rPr>
        <w:t>2</w:t>
      </w:r>
    </w:p>
    <w:p w14:paraId="769A83E3" w14:textId="2F2CF464" w:rsidR="0028248C" w:rsidRDefault="0028248C" w:rsidP="00D81756">
      <w:pPr>
        <w:spacing w:line="276" w:lineRule="auto"/>
        <w:rPr>
          <w:rFonts w:ascii="Garamond" w:hAnsi="Garamond"/>
        </w:rPr>
      </w:pPr>
      <w:r>
        <w:rPr>
          <w:rFonts w:ascii="Garamond" w:hAnsi="Garamond"/>
        </w:rPr>
        <w:t xml:space="preserve">Nicole Ruggiano, </w:t>
      </w:r>
      <w:r w:rsidR="007017DA">
        <w:rPr>
          <w:rFonts w:ascii="Garamond" w:hAnsi="Garamond"/>
        </w:rPr>
        <w:t>PhD</w:t>
      </w:r>
      <w:r>
        <w:rPr>
          <w:rFonts w:ascii="Garamond" w:hAnsi="Garamond"/>
        </w:rPr>
        <w:t xml:space="preserve"> (Delaware), Professor</w:t>
      </w:r>
      <w:r w:rsidR="0087528A">
        <w:rPr>
          <w:rFonts w:ascii="Garamond" w:hAnsi="Garamond"/>
        </w:rPr>
        <w:t xml:space="preserve"> and Associate Dean of Research</w:t>
      </w:r>
      <w:r w:rsidR="00723341">
        <w:rPr>
          <w:rFonts w:ascii="Garamond" w:hAnsi="Garamond"/>
          <w:vertAlign w:val="superscript"/>
        </w:rPr>
        <w:t>1</w:t>
      </w:r>
    </w:p>
    <w:p w14:paraId="20C29214" w14:textId="77777777" w:rsidR="00D81756" w:rsidRPr="00BA2147" w:rsidRDefault="00D81756" w:rsidP="00D81756">
      <w:pPr>
        <w:spacing w:line="276" w:lineRule="auto"/>
        <w:rPr>
          <w:rFonts w:ascii="Garamond" w:hAnsi="Garamond"/>
        </w:rPr>
      </w:pPr>
      <w:r w:rsidRPr="00BA2147">
        <w:rPr>
          <w:rFonts w:ascii="Garamond" w:hAnsi="Garamond"/>
        </w:rPr>
        <w:t>Cassandra E. Simon, PhD (Texas-Arlington), Associate Professor</w:t>
      </w:r>
      <w:r w:rsidR="00532AF7">
        <w:rPr>
          <w:rFonts w:ascii="Garamond" w:hAnsi="Garamond"/>
          <w:vertAlign w:val="superscript"/>
        </w:rPr>
        <w:t>2</w:t>
      </w:r>
    </w:p>
    <w:p w14:paraId="13F0F301" w14:textId="3FE67969" w:rsidR="009707B9" w:rsidRDefault="00D81756" w:rsidP="00D81756">
      <w:pPr>
        <w:spacing w:line="276" w:lineRule="auto"/>
        <w:rPr>
          <w:rFonts w:ascii="Garamond" w:hAnsi="Garamond"/>
          <w:vertAlign w:val="superscript"/>
        </w:rPr>
      </w:pPr>
      <w:r w:rsidRPr="00BA2147">
        <w:rPr>
          <w:rFonts w:ascii="Garamond" w:hAnsi="Garamond"/>
        </w:rPr>
        <w:t>Brenda D. Smith, PhD (Chicago),</w:t>
      </w:r>
      <w:r w:rsidR="00285E6A">
        <w:rPr>
          <w:rFonts w:ascii="Garamond" w:hAnsi="Garamond"/>
        </w:rPr>
        <w:t xml:space="preserve"> </w:t>
      </w:r>
      <w:r w:rsidR="008A2101">
        <w:rPr>
          <w:rFonts w:ascii="Garamond" w:hAnsi="Garamond"/>
        </w:rPr>
        <w:t>Professor</w:t>
      </w:r>
      <w:r w:rsidRPr="00BA2147">
        <w:rPr>
          <w:rFonts w:ascii="Garamond" w:hAnsi="Garamond"/>
          <w:vertAlign w:val="superscript"/>
        </w:rPr>
        <w:t>1</w:t>
      </w:r>
    </w:p>
    <w:p w14:paraId="1DA72DE1" w14:textId="69FCCBEB" w:rsidR="00D81756" w:rsidRPr="00BA2147" w:rsidRDefault="00D81756" w:rsidP="00D81756">
      <w:pPr>
        <w:spacing w:line="276" w:lineRule="auto"/>
        <w:rPr>
          <w:rFonts w:ascii="Garamond" w:hAnsi="Garamond"/>
          <w:vertAlign w:val="superscript"/>
        </w:rPr>
      </w:pPr>
      <w:r w:rsidRPr="00BA2147">
        <w:rPr>
          <w:rFonts w:ascii="Garamond" w:hAnsi="Garamond"/>
        </w:rPr>
        <w:t xml:space="preserve">Amy C. Traylor, PhD (Georgia), </w:t>
      </w:r>
      <w:r w:rsidR="008A2101">
        <w:rPr>
          <w:rFonts w:ascii="Garamond" w:hAnsi="Garamond"/>
        </w:rPr>
        <w:t>Ass</w:t>
      </w:r>
      <w:r w:rsidR="00096BD9">
        <w:rPr>
          <w:rFonts w:ascii="Garamond" w:hAnsi="Garamond"/>
        </w:rPr>
        <w:t>ociate</w:t>
      </w:r>
      <w:r w:rsidR="008A2101">
        <w:rPr>
          <w:rFonts w:ascii="Garamond" w:hAnsi="Garamond"/>
        </w:rPr>
        <w:t xml:space="preserve"> </w:t>
      </w:r>
      <w:r w:rsidRPr="00BA2147">
        <w:rPr>
          <w:rFonts w:ascii="Garamond" w:hAnsi="Garamond"/>
        </w:rPr>
        <w:t>Professor</w:t>
      </w:r>
      <w:r w:rsidR="007F047D">
        <w:rPr>
          <w:rFonts w:ascii="Garamond" w:hAnsi="Garamond"/>
        </w:rPr>
        <w:t xml:space="preserve"> and BSW Program Director</w:t>
      </w:r>
      <w:r w:rsidRPr="00BA2147">
        <w:rPr>
          <w:rFonts w:ascii="Garamond" w:hAnsi="Garamond"/>
          <w:vertAlign w:val="superscript"/>
        </w:rPr>
        <w:t>1</w:t>
      </w:r>
    </w:p>
    <w:p w14:paraId="5F2C5B14" w14:textId="77777777" w:rsidR="00D81756" w:rsidRPr="00BA2147" w:rsidRDefault="00D81756" w:rsidP="00D81756"/>
    <w:p w14:paraId="43AF016E" w14:textId="4271D534" w:rsidR="00662D73" w:rsidRPr="00E046D6" w:rsidRDefault="00A761C7" w:rsidP="00CD26B1">
      <w:pPr>
        <w:rPr>
          <w:rFonts w:ascii="Garamond" w:hAnsi="Garamond"/>
        </w:rPr>
      </w:pPr>
      <w:r w:rsidRPr="00E046D6">
        <w:rPr>
          <w:rFonts w:ascii="Garamond" w:hAnsi="Garamond"/>
        </w:rPr>
        <w:t xml:space="preserve">Note: </w:t>
      </w:r>
      <w:r w:rsidR="00662D73" w:rsidRPr="00E046D6">
        <w:rPr>
          <w:rFonts w:ascii="Garamond" w:hAnsi="Garamond"/>
        </w:rPr>
        <w:t xml:space="preserve"> </w:t>
      </w:r>
      <w:r w:rsidRPr="00E046D6">
        <w:rPr>
          <w:rFonts w:ascii="Garamond" w:hAnsi="Garamond"/>
        </w:rPr>
        <w:t>Faculty profiles can be found at</w:t>
      </w:r>
      <w:r w:rsidR="00BF1728" w:rsidRPr="00E046D6">
        <w:rPr>
          <w:rFonts w:ascii="Garamond" w:hAnsi="Garamond"/>
        </w:rPr>
        <w:t xml:space="preserve">: </w:t>
      </w:r>
      <w:hyperlink r:id="rId16" w:history="1">
        <w:r w:rsidR="007042FF" w:rsidRPr="00B92874">
          <w:rPr>
            <w:rStyle w:val="Hyperlink"/>
            <w:rFonts w:ascii="Garamond" w:hAnsi="Garamond"/>
          </w:rPr>
          <w:t>https://socialwork.ua.edu/blog/people/faculty/</w:t>
        </w:r>
      </w:hyperlink>
      <w:r w:rsidR="007042FF">
        <w:rPr>
          <w:rFonts w:ascii="Garamond" w:hAnsi="Garamond"/>
        </w:rPr>
        <w:t>.</w:t>
      </w:r>
      <w:r w:rsidR="00BF1728" w:rsidRPr="00E046D6">
        <w:rPr>
          <w:rFonts w:ascii="Garamond" w:hAnsi="Garamond"/>
        </w:rPr>
        <w:t xml:space="preserve"> </w:t>
      </w:r>
    </w:p>
    <w:p w14:paraId="2BD6B9C5" w14:textId="77777777" w:rsidR="00662D73" w:rsidRPr="00E046D6" w:rsidRDefault="00662D73" w:rsidP="00CD26B1">
      <w:pPr>
        <w:rPr>
          <w:rFonts w:ascii="Garamond" w:hAnsi="Garamond"/>
        </w:rPr>
      </w:pPr>
    </w:p>
    <w:p w14:paraId="67A1881D" w14:textId="77777777" w:rsidR="0082586E" w:rsidRPr="00E046D6" w:rsidRDefault="0082586E" w:rsidP="00CD26B1">
      <w:pPr>
        <w:pStyle w:val="Heading2"/>
        <w:rPr>
          <w:rFonts w:ascii="Garamond" w:hAnsi="Garamond"/>
        </w:rPr>
      </w:pPr>
      <w:bookmarkStart w:id="14" w:name="_Toc142297070"/>
      <w:r w:rsidRPr="00DC5033">
        <w:rPr>
          <w:rFonts w:ascii="Garamond" w:hAnsi="Garamond"/>
        </w:rPr>
        <w:t>Advisors and Chairs</w:t>
      </w:r>
      <w:bookmarkEnd w:id="14"/>
    </w:p>
    <w:p w14:paraId="3AEFC0AA" w14:textId="77777777" w:rsidR="0082586E" w:rsidRPr="00E046D6" w:rsidRDefault="0082586E" w:rsidP="00CD26B1">
      <w:pPr>
        <w:rPr>
          <w:rFonts w:ascii="Garamond" w:hAnsi="Garamond"/>
        </w:rPr>
      </w:pPr>
    </w:p>
    <w:p w14:paraId="2D1B0061" w14:textId="67DA65B1" w:rsidR="00AA118A" w:rsidRPr="00E046D6" w:rsidRDefault="1C90AE02" w:rsidP="00CD26B1">
      <w:pPr>
        <w:rPr>
          <w:rFonts w:ascii="Garamond" w:hAnsi="Garamond"/>
        </w:rPr>
      </w:pPr>
      <w:r w:rsidRPr="1C90AE02">
        <w:rPr>
          <w:rFonts w:ascii="Garamond" w:hAnsi="Garamond"/>
        </w:rPr>
        <w:t xml:space="preserve">Upon entering the PhD Program, students are assigned to the PhD Program Director as an academic advisor to help them plan course work.  By the end of Year 1, each student should select </w:t>
      </w:r>
      <w:r w:rsidR="0070349A">
        <w:rPr>
          <w:rFonts w:ascii="Garamond" w:hAnsi="Garamond"/>
        </w:rPr>
        <w:t xml:space="preserve">their </w:t>
      </w:r>
      <w:r w:rsidRPr="1C90AE02">
        <w:rPr>
          <w:rFonts w:ascii="Garamond" w:hAnsi="Garamond"/>
        </w:rPr>
        <w:t xml:space="preserve">own advisor.  Students should meet with their advisors at least once every semester. Usually, though not always, this advisor will become the student’s Dissertation Chair or co-chair. When the student begins work on the dissertation proposal, the Dissertation Chair will take primary responsibility, along with Dissertation Committee members, for further technical and professional assistance and guidance. The same faculty member may serve as Advisor and Dissertation Chair throughout the program of doctoral study.  To serve as Dissertation Chair, the faculty member </w:t>
      </w:r>
      <w:r w:rsidRPr="1C90AE02">
        <w:rPr>
          <w:rFonts w:ascii="Garamond" w:hAnsi="Garamond"/>
          <w:i/>
          <w:iCs/>
        </w:rPr>
        <w:t>must</w:t>
      </w:r>
      <w:r w:rsidRPr="1C90AE02">
        <w:rPr>
          <w:rFonts w:ascii="Garamond" w:hAnsi="Garamond"/>
        </w:rPr>
        <w:t xml:space="preserve"> be a Full Member of the Graduate Faculty; an Associate member of the Graduate Faculty can serve as a Co-Chair with a Full member.</w:t>
      </w:r>
    </w:p>
    <w:p w14:paraId="6FA0EAC2" w14:textId="6CE9C711" w:rsidR="1C90AE02" w:rsidRDefault="1C90AE02" w:rsidP="1C90AE02">
      <w:pPr>
        <w:rPr>
          <w:rFonts w:ascii="Garamond" w:hAnsi="Garamond"/>
        </w:rPr>
      </w:pPr>
    </w:p>
    <w:p w14:paraId="7FEA5716" w14:textId="77777777" w:rsidR="0082586E" w:rsidRPr="00E046D6" w:rsidRDefault="0082586E" w:rsidP="00CD26B1">
      <w:pPr>
        <w:pStyle w:val="Heading2"/>
        <w:rPr>
          <w:rFonts w:ascii="Garamond" w:hAnsi="Garamond"/>
        </w:rPr>
      </w:pPr>
      <w:bookmarkStart w:id="15" w:name="_Toc142297071"/>
      <w:r w:rsidRPr="00DC5033">
        <w:rPr>
          <w:rFonts w:ascii="Garamond" w:hAnsi="Garamond"/>
        </w:rPr>
        <w:t>PhD Program Committee</w:t>
      </w:r>
      <w:bookmarkEnd w:id="15"/>
    </w:p>
    <w:p w14:paraId="5C1BDCA1" w14:textId="77777777" w:rsidR="0082586E" w:rsidRPr="00E046D6" w:rsidRDefault="0082586E" w:rsidP="00CD26B1">
      <w:pPr>
        <w:rPr>
          <w:rFonts w:ascii="Garamond" w:hAnsi="Garamond"/>
        </w:rPr>
      </w:pPr>
    </w:p>
    <w:p w14:paraId="4DD48B96" w14:textId="77777777" w:rsidR="00201FDA" w:rsidRDefault="0082586E" w:rsidP="00FA5C7D">
      <w:pPr>
        <w:pStyle w:val="BodyText3"/>
        <w:jc w:val="left"/>
        <w:rPr>
          <w:rFonts w:ascii="Garamond" w:hAnsi="Garamond"/>
        </w:rPr>
      </w:pPr>
      <w:r w:rsidRPr="00E046D6">
        <w:rPr>
          <w:rFonts w:ascii="Garamond" w:hAnsi="Garamond"/>
        </w:rPr>
        <w:t xml:space="preserve">The PhD Program Committee oversees the PhD Program. </w:t>
      </w:r>
      <w:r w:rsidR="001B1134" w:rsidRPr="00E046D6">
        <w:rPr>
          <w:rFonts w:ascii="Garamond" w:hAnsi="Garamond"/>
        </w:rPr>
        <w:t xml:space="preserve"> </w:t>
      </w:r>
      <w:r w:rsidRPr="00E046D6">
        <w:rPr>
          <w:rFonts w:ascii="Garamond" w:hAnsi="Garamond"/>
        </w:rPr>
        <w:t xml:space="preserve">This committee, which includes </w:t>
      </w:r>
      <w:r w:rsidR="00AD1428">
        <w:rPr>
          <w:rFonts w:ascii="Garamond" w:hAnsi="Garamond"/>
        </w:rPr>
        <w:t xml:space="preserve">PhD </w:t>
      </w:r>
      <w:r w:rsidR="00AD1428" w:rsidRPr="00E046D6">
        <w:rPr>
          <w:rFonts w:ascii="Garamond" w:hAnsi="Garamond"/>
        </w:rPr>
        <w:t>student</w:t>
      </w:r>
      <w:r w:rsidRPr="00E046D6">
        <w:rPr>
          <w:rFonts w:ascii="Garamond" w:hAnsi="Garamond"/>
        </w:rPr>
        <w:t xml:space="preserve"> representation, provides on-going assessment, guidance, and decision-making, and establishes and recommends changes to admissions and curriculum policies, which are </w:t>
      </w:r>
      <w:proofErr w:type="gramStart"/>
      <w:r w:rsidRPr="00E046D6">
        <w:rPr>
          <w:rFonts w:ascii="Garamond" w:hAnsi="Garamond"/>
        </w:rPr>
        <w:t>reviewed</w:t>
      </w:r>
      <w:proofErr w:type="gramEnd"/>
      <w:r w:rsidRPr="00E046D6">
        <w:rPr>
          <w:rFonts w:ascii="Garamond" w:hAnsi="Garamond"/>
        </w:rPr>
        <w:t xml:space="preserve"> </w:t>
      </w:r>
    </w:p>
    <w:p w14:paraId="576C0CB0" w14:textId="7373150C" w:rsidR="00201FDA" w:rsidRDefault="00201FDA" w:rsidP="00FA5C7D">
      <w:pPr>
        <w:pStyle w:val="BodyText3"/>
        <w:jc w:val="left"/>
        <w:rPr>
          <w:rFonts w:ascii="Garamond" w:hAnsi="Garamond"/>
        </w:rPr>
      </w:pPr>
      <w:r w:rsidRPr="00B15825">
        <w:rPr>
          <w:rStyle w:val="FootnoteReference"/>
          <w:sz w:val="18"/>
          <w:szCs w:val="16"/>
        </w:rPr>
        <w:footnoteRef/>
      </w:r>
      <w:r w:rsidRPr="00B15825">
        <w:rPr>
          <w:sz w:val="18"/>
          <w:szCs w:val="16"/>
        </w:rPr>
        <w:t xml:space="preserve"> </w:t>
      </w:r>
      <w:r w:rsidRPr="00B15825">
        <w:rPr>
          <w:sz w:val="20"/>
          <w:szCs w:val="16"/>
        </w:rPr>
        <w:t xml:space="preserve">Full, associate, and </w:t>
      </w:r>
      <w:r>
        <w:rPr>
          <w:sz w:val="20"/>
          <w:szCs w:val="16"/>
        </w:rPr>
        <w:t>affiliate</w:t>
      </w:r>
      <w:r w:rsidRPr="00B15825">
        <w:rPr>
          <w:sz w:val="20"/>
          <w:szCs w:val="16"/>
        </w:rPr>
        <w:t xml:space="preserve"> members of the graduate faculty are eligible to teach 600-level </w:t>
      </w:r>
      <w:proofErr w:type="gramStart"/>
      <w:r w:rsidRPr="00B15825">
        <w:rPr>
          <w:sz w:val="20"/>
          <w:szCs w:val="16"/>
        </w:rPr>
        <w:t>courses</w:t>
      </w:r>
      <w:proofErr w:type="gramEnd"/>
    </w:p>
    <w:p w14:paraId="34C060DC" w14:textId="408C0A18" w:rsidR="00201FDA" w:rsidRDefault="0082586E" w:rsidP="00FA5C7D">
      <w:pPr>
        <w:pStyle w:val="BodyText3"/>
        <w:jc w:val="left"/>
        <w:rPr>
          <w:rFonts w:ascii="Garamond" w:hAnsi="Garamond"/>
        </w:rPr>
      </w:pPr>
      <w:r w:rsidRPr="00E046D6">
        <w:rPr>
          <w:rFonts w:ascii="Garamond" w:hAnsi="Garamond"/>
        </w:rPr>
        <w:lastRenderedPageBreak/>
        <w:t>by the faculty of the School of Social Work.</w:t>
      </w:r>
      <w:r w:rsidR="001B1134" w:rsidRPr="00E046D6">
        <w:rPr>
          <w:rFonts w:ascii="Garamond" w:hAnsi="Garamond"/>
        </w:rPr>
        <w:t xml:space="preserve"> </w:t>
      </w:r>
      <w:r w:rsidRPr="00E046D6">
        <w:rPr>
          <w:rFonts w:ascii="Garamond" w:hAnsi="Garamond"/>
        </w:rPr>
        <w:t xml:space="preserve"> The faculty members of this committee review all </w:t>
      </w:r>
    </w:p>
    <w:p w14:paraId="7CF86A49" w14:textId="24E9B48E" w:rsidR="00FF537F" w:rsidRPr="00FA5C7D" w:rsidRDefault="0082586E" w:rsidP="00FA5C7D">
      <w:pPr>
        <w:pStyle w:val="BodyText3"/>
        <w:jc w:val="left"/>
        <w:rPr>
          <w:rFonts w:ascii="Garamond" w:hAnsi="Garamond"/>
        </w:rPr>
      </w:pPr>
      <w:r w:rsidRPr="00E046D6">
        <w:rPr>
          <w:rFonts w:ascii="Garamond" w:hAnsi="Garamond"/>
        </w:rPr>
        <w:t xml:space="preserve">applications for admission to the PhD Program and make recommendations to the PhD Program </w:t>
      </w:r>
      <w:r w:rsidR="00285E6A">
        <w:rPr>
          <w:rFonts w:ascii="Garamond" w:hAnsi="Garamond"/>
        </w:rPr>
        <w:t>Director</w:t>
      </w:r>
      <w:r w:rsidRPr="00E046D6">
        <w:rPr>
          <w:rFonts w:ascii="Garamond" w:hAnsi="Garamond"/>
        </w:rPr>
        <w:t xml:space="preserve">. </w:t>
      </w:r>
    </w:p>
    <w:p w14:paraId="611276C4" w14:textId="77777777" w:rsidR="00411E04" w:rsidRDefault="00411E04" w:rsidP="00385B1B">
      <w:pPr>
        <w:pStyle w:val="Heading1"/>
        <w:rPr>
          <w:rFonts w:ascii="Garamond" w:hAnsi="Garamond"/>
        </w:rPr>
      </w:pPr>
    </w:p>
    <w:p w14:paraId="1C632DF9" w14:textId="77777777" w:rsidR="0082586E" w:rsidRPr="00E046D6" w:rsidRDefault="0082586E" w:rsidP="00385B1B">
      <w:pPr>
        <w:pStyle w:val="Heading1"/>
        <w:rPr>
          <w:rFonts w:ascii="Garamond" w:hAnsi="Garamond"/>
        </w:rPr>
      </w:pPr>
      <w:bookmarkStart w:id="16" w:name="_Toc142297072"/>
      <w:r w:rsidRPr="00DC5033">
        <w:rPr>
          <w:rFonts w:ascii="Garamond" w:hAnsi="Garamond"/>
        </w:rPr>
        <w:t xml:space="preserve">V. </w:t>
      </w:r>
      <w:r w:rsidRPr="00DC5033">
        <w:rPr>
          <w:rFonts w:ascii="Garamond" w:hAnsi="Garamond"/>
        </w:rPr>
        <w:tab/>
      </w:r>
      <w:r w:rsidR="005E355C">
        <w:rPr>
          <w:rFonts w:ascii="Garamond" w:hAnsi="Garamond"/>
        </w:rPr>
        <w:t>Admission Requirements</w:t>
      </w:r>
      <w:bookmarkEnd w:id="16"/>
    </w:p>
    <w:p w14:paraId="23E76B19" w14:textId="77777777" w:rsidR="0082586E" w:rsidRPr="00E046D6" w:rsidRDefault="0082586E" w:rsidP="00CD26B1">
      <w:pPr>
        <w:rPr>
          <w:rFonts w:ascii="Garamond" w:hAnsi="Garamond"/>
        </w:rPr>
      </w:pPr>
    </w:p>
    <w:p w14:paraId="416624DD" w14:textId="0B1A5B92" w:rsidR="0082586E" w:rsidRPr="00E046D6" w:rsidRDefault="410C97EC" w:rsidP="00CD26B1">
      <w:pPr>
        <w:pStyle w:val="Style1"/>
        <w:rPr>
          <w:rFonts w:ascii="Garamond" w:hAnsi="Garamond"/>
        </w:rPr>
      </w:pPr>
      <w:r w:rsidRPr="410C97EC">
        <w:rPr>
          <w:rFonts w:ascii="Garamond" w:hAnsi="Garamond"/>
        </w:rPr>
        <w:t xml:space="preserve">Please submit all online application package material to the UA Graduate </w:t>
      </w:r>
      <w:r w:rsidRPr="410C97EC">
        <w:rPr>
          <w:rFonts w:ascii="Garamond" w:hAnsi="Garamond"/>
          <w:b/>
          <w:bCs/>
        </w:rPr>
        <w:t xml:space="preserve">School through the application website </w:t>
      </w:r>
      <w:hyperlink r:id="rId17">
        <w:r w:rsidRPr="410C97EC">
          <w:rPr>
            <w:rStyle w:val="Hyperlink"/>
            <w:rFonts w:ascii="Garamond" w:hAnsi="Garamond"/>
            <w:b/>
            <w:bCs/>
          </w:rPr>
          <w:t>https://graduate.ua.edu/prospective-students/apply-now/</w:t>
        </w:r>
      </w:hyperlink>
      <w:r w:rsidR="00E96912">
        <w:rPr>
          <w:rFonts w:ascii="Garamond" w:hAnsi="Garamond"/>
          <w:b/>
          <w:bCs/>
        </w:rPr>
        <w:t>:</w:t>
      </w:r>
      <w:r w:rsidRPr="410C97EC">
        <w:rPr>
          <w:rFonts w:ascii="Garamond" w:hAnsi="Garamond"/>
          <w:b/>
          <w:bCs/>
        </w:rPr>
        <w:t xml:space="preserve"> </w:t>
      </w:r>
    </w:p>
    <w:tbl>
      <w:tblPr>
        <w:tblW w:w="3453" w:type="pct"/>
        <w:tblInd w:w="108" w:type="dxa"/>
        <w:tblLook w:val="01E0" w:firstRow="1" w:lastRow="1" w:firstColumn="1" w:lastColumn="1" w:noHBand="0" w:noVBand="0"/>
      </w:tblPr>
      <w:tblGrid>
        <w:gridCol w:w="612"/>
        <w:gridCol w:w="5728"/>
      </w:tblGrid>
      <w:tr w:rsidR="0082586E" w:rsidRPr="00E046D6" w14:paraId="295486D2" w14:textId="77777777" w:rsidTr="002F0513">
        <w:trPr>
          <w:trHeight w:val="2468"/>
        </w:trPr>
        <w:tc>
          <w:tcPr>
            <w:tcW w:w="483" w:type="pct"/>
          </w:tcPr>
          <w:p w14:paraId="3FDE29F0" w14:textId="77777777" w:rsidR="0082586E" w:rsidRPr="00E046D6" w:rsidRDefault="0082586E" w:rsidP="00CD26B1">
            <w:pPr>
              <w:pStyle w:val="Style1"/>
              <w:rPr>
                <w:rFonts w:ascii="Garamond" w:hAnsi="Garamond"/>
              </w:rPr>
            </w:pPr>
          </w:p>
        </w:tc>
        <w:tc>
          <w:tcPr>
            <w:tcW w:w="4517" w:type="pct"/>
          </w:tcPr>
          <w:p w14:paraId="48FBACA9" w14:textId="77777777" w:rsidR="00AE6385" w:rsidRPr="002F0513" w:rsidRDefault="00AE6385" w:rsidP="002F0513">
            <w:pPr>
              <w:ind w:left="-2740"/>
              <w:rPr>
                <w:rFonts w:ascii="Garamond" w:hAnsi="Garamond"/>
              </w:rPr>
            </w:pPr>
          </w:p>
          <w:p w14:paraId="7A1BAC61" w14:textId="378F4ED3" w:rsidR="00806B36" w:rsidRPr="00E046D6" w:rsidRDefault="00806B36" w:rsidP="00CD26B1">
            <w:pPr>
              <w:pStyle w:val="ListParagraph"/>
              <w:numPr>
                <w:ilvl w:val="0"/>
                <w:numId w:val="4"/>
              </w:numPr>
              <w:ind w:left="523"/>
              <w:rPr>
                <w:rFonts w:ascii="Garamond" w:hAnsi="Garamond"/>
              </w:rPr>
            </w:pPr>
            <w:r w:rsidRPr="00E046D6">
              <w:rPr>
                <w:rFonts w:ascii="Garamond" w:hAnsi="Garamond"/>
              </w:rPr>
              <w:t>Graduate School Application Form</w:t>
            </w:r>
          </w:p>
          <w:p w14:paraId="12B0EF0A" w14:textId="314B93CB" w:rsidR="00806B36" w:rsidRPr="00E046D6" w:rsidRDefault="00806B36" w:rsidP="00CD26B1">
            <w:pPr>
              <w:pStyle w:val="ListParagraph"/>
              <w:numPr>
                <w:ilvl w:val="0"/>
                <w:numId w:val="4"/>
              </w:numPr>
              <w:ind w:left="523"/>
              <w:rPr>
                <w:rFonts w:ascii="Garamond" w:hAnsi="Garamond"/>
              </w:rPr>
            </w:pPr>
            <w:r w:rsidRPr="00E046D6">
              <w:rPr>
                <w:rFonts w:ascii="Garamond" w:hAnsi="Garamond"/>
              </w:rPr>
              <w:t>Statement of Purpose</w:t>
            </w:r>
          </w:p>
          <w:p w14:paraId="28CF1865" w14:textId="61310604" w:rsidR="00806B36" w:rsidRPr="00E046D6" w:rsidRDefault="00806B36" w:rsidP="00CD26B1">
            <w:pPr>
              <w:pStyle w:val="ListParagraph"/>
              <w:numPr>
                <w:ilvl w:val="0"/>
                <w:numId w:val="4"/>
              </w:numPr>
              <w:ind w:left="523"/>
              <w:rPr>
                <w:rFonts w:ascii="Garamond" w:hAnsi="Garamond"/>
              </w:rPr>
            </w:pPr>
            <w:r w:rsidRPr="00E046D6">
              <w:rPr>
                <w:rFonts w:ascii="Garamond" w:hAnsi="Garamond"/>
              </w:rPr>
              <w:t xml:space="preserve">Transcripts of all </w:t>
            </w:r>
            <w:r w:rsidR="00E94066">
              <w:rPr>
                <w:rFonts w:ascii="Garamond" w:hAnsi="Garamond"/>
              </w:rPr>
              <w:t xml:space="preserve">post-secondary </w:t>
            </w:r>
            <w:r w:rsidRPr="00E046D6">
              <w:rPr>
                <w:rFonts w:ascii="Garamond" w:hAnsi="Garamond"/>
              </w:rPr>
              <w:t>academic work</w:t>
            </w:r>
          </w:p>
          <w:p w14:paraId="6DE3F22D" w14:textId="77777777" w:rsidR="00FE281B" w:rsidRPr="00E046D6" w:rsidRDefault="00806B36" w:rsidP="00FE281B">
            <w:pPr>
              <w:pStyle w:val="ListParagraph"/>
              <w:numPr>
                <w:ilvl w:val="0"/>
                <w:numId w:val="4"/>
              </w:numPr>
              <w:ind w:left="523"/>
              <w:rPr>
                <w:rFonts w:ascii="Garamond" w:hAnsi="Garamond"/>
              </w:rPr>
            </w:pPr>
            <w:r w:rsidRPr="00E046D6">
              <w:rPr>
                <w:rFonts w:ascii="Garamond" w:hAnsi="Garamond"/>
              </w:rPr>
              <w:t>Test of English as a Foreign Language (TOEFL)</w:t>
            </w:r>
            <w:r w:rsidR="00DC6B1F" w:rsidRPr="00E046D6">
              <w:rPr>
                <w:rFonts w:ascii="Garamond" w:hAnsi="Garamond"/>
              </w:rPr>
              <w:t>;</w:t>
            </w:r>
            <w:r w:rsidRPr="00E046D6">
              <w:rPr>
                <w:rFonts w:ascii="Garamond" w:hAnsi="Garamond"/>
              </w:rPr>
              <w:t xml:space="preserve"> or</w:t>
            </w:r>
          </w:p>
          <w:p w14:paraId="5CCEAB9F" w14:textId="3B719C8D" w:rsidR="00EC7BF1" w:rsidRPr="00DA4073" w:rsidRDefault="00806B36" w:rsidP="00DA4073">
            <w:pPr>
              <w:pStyle w:val="Default"/>
              <w:ind w:left="523"/>
              <w:rPr>
                <w:rFonts w:ascii="Garamond" w:hAnsi="Garamond"/>
                <w:b/>
              </w:rPr>
            </w:pPr>
            <w:r w:rsidRPr="00E046D6">
              <w:rPr>
                <w:rFonts w:ascii="Garamond" w:hAnsi="Garamond"/>
              </w:rPr>
              <w:t xml:space="preserve">International English Language Testing System (IELTS) </w:t>
            </w:r>
            <w:r w:rsidR="00111C18" w:rsidRPr="00E046D6">
              <w:rPr>
                <w:rFonts w:ascii="Garamond" w:hAnsi="Garamond"/>
              </w:rPr>
              <w:t>S</w:t>
            </w:r>
            <w:r w:rsidRPr="00E046D6">
              <w:rPr>
                <w:rFonts w:ascii="Garamond" w:hAnsi="Garamond"/>
              </w:rPr>
              <w:t>core (if required)</w:t>
            </w:r>
          </w:p>
          <w:p w14:paraId="7F9AD597" w14:textId="108FA3D8" w:rsidR="00EC7BF1" w:rsidRPr="00DA4073" w:rsidRDefault="00160FA8" w:rsidP="00DA4073">
            <w:pPr>
              <w:pStyle w:val="Default"/>
              <w:numPr>
                <w:ilvl w:val="0"/>
                <w:numId w:val="4"/>
              </w:numPr>
              <w:ind w:left="523"/>
              <w:rPr>
                <w:rFonts w:ascii="Garamond" w:hAnsi="Garamond"/>
                <w:b/>
              </w:rPr>
            </w:pPr>
            <w:r w:rsidRPr="00DC5033">
              <w:rPr>
                <w:rFonts w:ascii="Garamond" w:hAnsi="Garamond"/>
              </w:rPr>
              <w:t>A sample of written work</w:t>
            </w:r>
          </w:p>
          <w:p w14:paraId="7200F218" w14:textId="23957E8B" w:rsidR="005F0174" w:rsidRPr="00DA4073" w:rsidRDefault="009707B9" w:rsidP="00DA4073">
            <w:pPr>
              <w:pStyle w:val="Default"/>
              <w:numPr>
                <w:ilvl w:val="0"/>
                <w:numId w:val="4"/>
              </w:numPr>
              <w:ind w:left="523"/>
              <w:rPr>
                <w:rFonts w:ascii="Garamond" w:hAnsi="Garamond"/>
                <w:b/>
              </w:rPr>
            </w:pPr>
            <w:r>
              <w:rPr>
                <w:rFonts w:ascii="Garamond" w:hAnsi="Garamond"/>
              </w:rPr>
              <w:t>Three reference letters</w:t>
            </w:r>
            <w:r w:rsidR="00EC7BF1" w:rsidRPr="00E046D6">
              <w:rPr>
                <w:rFonts w:ascii="Garamond" w:hAnsi="Garamond"/>
              </w:rPr>
              <w:t xml:space="preserve"> (to be </w:t>
            </w:r>
            <w:r w:rsidR="000755E2">
              <w:rPr>
                <w:rFonts w:ascii="Garamond" w:hAnsi="Garamond"/>
              </w:rPr>
              <w:t xml:space="preserve">submitted </w:t>
            </w:r>
            <w:r w:rsidR="00EC7BF1" w:rsidRPr="00E046D6">
              <w:rPr>
                <w:rFonts w:ascii="Garamond" w:hAnsi="Garamond"/>
              </w:rPr>
              <w:t>directly by the applicant’s references</w:t>
            </w:r>
            <w:r w:rsidR="00E96912">
              <w:rPr>
                <w:rFonts w:ascii="Garamond" w:hAnsi="Garamond"/>
              </w:rPr>
              <w:t>)</w:t>
            </w:r>
          </w:p>
        </w:tc>
      </w:tr>
    </w:tbl>
    <w:p w14:paraId="2AC4E2C2" w14:textId="77777777" w:rsidR="0082586E" w:rsidRPr="00E046D6" w:rsidRDefault="0082586E" w:rsidP="00CD26B1">
      <w:pPr>
        <w:pStyle w:val="Style1"/>
        <w:rPr>
          <w:rFonts w:ascii="Garamond" w:hAnsi="Garamond"/>
        </w:rPr>
      </w:pPr>
    </w:p>
    <w:p w14:paraId="5E3BF65B" w14:textId="47DB6D10" w:rsidR="00F211CF" w:rsidRPr="00E046D6" w:rsidRDefault="00131579" w:rsidP="00CD26B1">
      <w:pPr>
        <w:pStyle w:val="Style1"/>
        <w:rPr>
          <w:rFonts w:ascii="Garamond" w:hAnsi="Garamond"/>
        </w:rPr>
      </w:pPr>
      <w:r>
        <w:rPr>
          <w:rFonts w:ascii="Garamond" w:hAnsi="Garamond"/>
        </w:rPr>
        <w:t>Once</w:t>
      </w:r>
      <w:r w:rsidR="00F211CF" w:rsidRPr="00E046D6">
        <w:rPr>
          <w:rFonts w:ascii="Garamond" w:hAnsi="Garamond"/>
        </w:rPr>
        <w:t xml:space="preserve"> the Graduate School receive</w:t>
      </w:r>
      <w:r>
        <w:rPr>
          <w:rFonts w:ascii="Garamond" w:hAnsi="Garamond"/>
        </w:rPr>
        <w:t>s</w:t>
      </w:r>
      <w:r w:rsidR="00F211CF" w:rsidRPr="00E046D6">
        <w:rPr>
          <w:rFonts w:ascii="Garamond" w:hAnsi="Garamond"/>
        </w:rPr>
        <w:t xml:space="preserve"> </w:t>
      </w:r>
      <w:proofErr w:type="gramStart"/>
      <w:r w:rsidR="00F211CF" w:rsidRPr="00E046D6">
        <w:rPr>
          <w:rFonts w:ascii="Garamond" w:hAnsi="Garamond"/>
        </w:rPr>
        <w:t>all of</w:t>
      </w:r>
      <w:proofErr w:type="gramEnd"/>
      <w:r w:rsidR="00F211CF" w:rsidRPr="00E046D6">
        <w:rPr>
          <w:rFonts w:ascii="Garamond" w:hAnsi="Garamond"/>
        </w:rPr>
        <w:t xml:space="preserve"> the materials listed above, the completed application will be forwarded to the PhD Program </w:t>
      </w:r>
      <w:r>
        <w:rPr>
          <w:rFonts w:ascii="Garamond" w:hAnsi="Garamond"/>
        </w:rPr>
        <w:t>at</w:t>
      </w:r>
      <w:r w:rsidR="00806B36" w:rsidRPr="00E046D6">
        <w:rPr>
          <w:rFonts w:ascii="Garamond" w:hAnsi="Garamond"/>
        </w:rPr>
        <w:t xml:space="preserve"> the School of</w:t>
      </w:r>
      <w:r w:rsidR="00F211CF" w:rsidRPr="00E046D6">
        <w:rPr>
          <w:rFonts w:ascii="Garamond" w:hAnsi="Garamond"/>
        </w:rPr>
        <w:t xml:space="preserve"> Social Work for evaluation. </w:t>
      </w:r>
      <w:r w:rsidR="00B80F1C">
        <w:rPr>
          <w:rFonts w:ascii="Garamond" w:hAnsi="Garamond"/>
        </w:rPr>
        <w:t xml:space="preserve"> </w:t>
      </w:r>
      <w:r w:rsidR="00D42711">
        <w:rPr>
          <w:rFonts w:ascii="Garamond" w:hAnsi="Garamond"/>
        </w:rPr>
        <w:t xml:space="preserve">Applications are evaluated and considered by </w:t>
      </w:r>
      <w:r w:rsidR="00F211CF" w:rsidRPr="00E046D6">
        <w:rPr>
          <w:rFonts w:ascii="Garamond" w:hAnsi="Garamond"/>
        </w:rPr>
        <w:t>members of the PhD Program Committee.</w:t>
      </w:r>
      <w:r w:rsidR="005C0D5F" w:rsidRPr="005C0D5F">
        <w:rPr>
          <w:rFonts w:ascii="Arial" w:hAnsi="Arial" w:cs="Arial"/>
          <w:sz w:val="30"/>
          <w:szCs w:val="30"/>
          <w:shd w:val="clear" w:color="auto" w:fill="FFFFFF"/>
        </w:rPr>
        <w:t xml:space="preserve"> </w:t>
      </w:r>
      <w:r w:rsidR="005C0D5F" w:rsidRPr="005C0D5F">
        <w:rPr>
          <w:rFonts w:ascii="Garamond" w:hAnsi="Garamond" w:cs="Arial"/>
          <w:shd w:val="clear" w:color="auto" w:fill="FFFFFF"/>
        </w:rPr>
        <w:t>The application for Fall admissions consideration opens in August</w:t>
      </w:r>
      <w:r w:rsidR="005C0D5F">
        <w:rPr>
          <w:rFonts w:ascii="Garamond" w:hAnsi="Garamond" w:cs="Arial"/>
          <w:shd w:val="clear" w:color="auto" w:fill="FFFFFF"/>
        </w:rPr>
        <w:t xml:space="preserve"> </w:t>
      </w:r>
      <w:r w:rsidR="005C0D5F" w:rsidRPr="005C0D5F">
        <w:rPr>
          <w:rFonts w:ascii="Garamond" w:hAnsi="Garamond" w:cs="Arial"/>
          <w:shd w:val="clear" w:color="auto" w:fill="FFFFFF"/>
        </w:rPr>
        <w:t>of the year before</w:t>
      </w:r>
      <w:r w:rsidR="005C0D5F">
        <w:rPr>
          <w:rFonts w:ascii="Garamond" w:hAnsi="Garamond" w:cs="Arial"/>
          <w:shd w:val="clear" w:color="auto" w:fill="FFFFFF"/>
        </w:rPr>
        <w:t xml:space="preserve"> </w:t>
      </w:r>
      <w:r w:rsidR="005C0D5F" w:rsidRPr="005C0D5F">
        <w:rPr>
          <w:rFonts w:ascii="Garamond" w:hAnsi="Garamond" w:cs="Arial"/>
          <w:shd w:val="clear" w:color="auto" w:fill="FFFFFF"/>
        </w:rPr>
        <w:t>the year for which admission is sought. The PhD Program encourages Applicants to reach out to the PhD Program Director or other School personnel</w:t>
      </w:r>
      <w:r w:rsidR="005C0D5F">
        <w:rPr>
          <w:rFonts w:ascii="Garamond" w:hAnsi="Garamond" w:cs="Arial"/>
          <w:shd w:val="clear" w:color="auto" w:fill="FFFFFF"/>
        </w:rPr>
        <w:t xml:space="preserve"> </w:t>
      </w:r>
      <w:r w:rsidR="005C0D5F" w:rsidRPr="005C0D5F">
        <w:rPr>
          <w:rFonts w:ascii="Garamond" w:hAnsi="Garamond" w:cs="Arial"/>
          <w:shd w:val="clear" w:color="auto" w:fill="FFFFFF"/>
        </w:rPr>
        <w:t xml:space="preserve">at any time during the admissions process.  The University of Alabama School of Social Work encourages submission of application materials by November 1 to be eligible for consideration of nomination for </w:t>
      </w:r>
      <w:proofErr w:type="gramStart"/>
      <w:r w:rsidR="005C0D5F" w:rsidRPr="005C0D5F">
        <w:rPr>
          <w:rFonts w:ascii="Garamond" w:hAnsi="Garamond" w:cs="Arial"/>
          <w:shd w:val="clear" w:color="auto" w:fill="FFFFFF"/>
        </w:rPr>
        <w:t>University</w:t>
      </w:r>
      <w:proofErr w:type="gramEnd"/>
      <w:r w:rsidR="005C0D5F" w:rsidRPr="005C0D5F">
        <w:rPr>
          <w:rFonts w:ascii="Garamond" w:hAnsi="Garamond" w:cs="Arial"/>
          <w:shd w:val="clear" w:color="auto" w:fill="FFFFFF"/>
        </w:rPr>
        <w:t xml:space="preserve"> level fellowship and scholarship opportunities.  An early decision on application may be offered if the School of Social Work believes the individual may be competitive for </w:t>
      </w:r>
      <w:proofErr w:type="gramStart"/>
      <w:r w:rsidR="005C0D5F" w:rsidRPr="005C0D5F">
        <w:rPr>
          <w:rFonts w:ascii="Garamond" w:hAnsi="Garamond" w:cs="Arial"/>
          <w:shd w:val="clear" w:color="auto" w:fill="FFFFFF"/>
        </w:rPr>
        <w:t>University</w:t>
      </w:r>
      <w:proofErr w:type="gramEnd"/>
      <w:r w:rsidR="005C0D5F" w:rsidRPr="005C0D5F">
        <w:rPr>
          <w:rFonts w:ascii="Garamond" w:hAnsi="Garamond" w:cs="Arial"/>
          <w:shd w:val="clear" w:color="auto" w:fill="FFFFFF"/>
        </w:rPr>
        <w:t xml:space="preserve"> fellowships and other University-level funding opportunities. If an applicant is</w:t>
      </w:r>
      <w:r w:rsidR="005C0D5F">
        <w:rPr>
          <w:rFonts w:ascii="Garamond" w:hAnsi="Garamond" w:cs="Arial"/>
          <w:shd w:val="clear" w:color="auto" w:fill="FFFFFF"/>
        </w:rPr>
        <w:t xml:space="preserve"> </w:t>
      </w:r>
      <w:r w:rsidR="005C0D5F" w:rsidRPr="005C0D5F">
        <w:rPr>
          <w:rFonts w:ascii="Garamond" w:hAnsi="Garamond" w:cs="Arial"/>
          <w:shd w:val="clear" w:color="auto" w:fill="FFFFFF"/>
        </w:rPr>
        <w:t>not selected for priority admission, all remaining applicants will be reviewed after the final deadline for application submission of February 1.</w:t>
      </w:r>
      <w:r w:rsidR="00FD6F2D">
        <w:rPr>
          <w:rFonts w:ascii="Garamond" w:hAnsi="Garamond" w:cs="Arial"/>
          <w:shd w:val="clear" w:color="auto" w:fill="FFFFFF"/>
        </w:rPr>
        <w:t xml:space="preserve"> </w:t>
      </w:r>
      <w:r w:rsidR="005C0D5F" w:rsidRPr="005C0D5F">
        <w:rPr>
          <w:rFonts w:ascii="Garamond" w:hAnsi="Garamond" w:cs="Arial"/>
          <w:shd w:val="clear" w:color="auto" w:fill="FFFFFF"/>
        </w:rPr>
        <w:t>Applicants are notified by email of the admissions by the PhD Program Director</w:t>
      </w:r>
      <w:r w:rsidR="002E10A2">
        <w:rPr>
          <w:rFonts w:ascii="Garamond" w:hAnsi="Garamond" w:cs="Arial"/>
          <w:shd w:val="clear" w:color="auto" w:fill="FFFFFF"/>
        </w:rPr>
        <w:t xml:space="preserve"> with formal notification of admission recommendation by the Graduate School.</w:t>
      </w:r>
    </w:p>
    <w:p w14:paraId="3D66DEA5" w14:textId="77777777" w:rsidR="00F211CF" w:rsidRPr="00E046D6" w:rsidRDefault="00F211CF" w:rsidP="00CD26B1">
      <w:pPr>
        <w:rPr>
          <w:rFonts w:ascii="Garamond" w:hAnsi="Garamond"/>
        </w:rPr>
      </w:pPr>
    </w:p>
    <w:p w14:paraId="2E7834C3" w14:textId="6703B292" w:rsidR="0082586E" w:rsidRPr="00E046D6" w:rsidRDefault="1C90AE02" w:rsidP="0095667B">
      <w:pPr>
        <w:rPr>
          <w:rFonts w:ascii="Garamond" w:hAnsi="Garamond"/>
        </w:rPr>
      </w:pPr>
      <w:r w:rsidRPr="1C90AE02">
        <w:rPr>
          <w:rFonts w:ascii="Garamond" w:hAnsi="Garamond"/>
          <w:b/>
          <w:bCs/>
        </w:rPr>
        <w:t>Statement of Purpose.</w:t>
      </w:r>
      <w:r w:rsidR="00E96912">
        <w:rPr>
          <w:rFonts w:ascii="Garamond" w:hAnsi="Garamond"/>
        </w:rPr>
        <w:t xml:space="preserve"> </w:t>
      </w:r>
      <w:r w:rsidRPr="1C90AE02">
        <w:rPr>
          <w:rFonts w:ascii="Garamond" w:hAnsi="Garamond"/>
        </w:rPr>
        <w:t>The Statement of Purpose form should provide a detailed and edited essay indicating the applicant’s research interests, reasons for pursuing the PhD degree in Social Work, and reasons that The University of Alabama’s program is appropriate given the applicant’s research goals and career goals.  If the applicant does not have the MSW degree and is applying to complete the MSW and PhD concurrently, the essay</w:t>
      </w:r>
      <w:r w:rsidRPr="1C90AE02">
        <w:rPr>
          <w:rFonts w:ascii="Garamond" w:hAnsi="Garamond"/>
          <w:i/>
          <w:iCs/>
        </w:rPr>
        <w:t xml:space="preserve"> </w:t>
      </w:r>
      <w:r w:rsidRPr="1C90AE02">
        <w:rPr>
          <w:rFonts w:ascii="Garamond" w:hAnsi="Garamond"/>
        </w:rPr>
        <w:t xml:space="preserve">must explain why the applicant believes that the PhD in Social Work is the appropriate degree, based on the applicant’s academic and professional background and research interests.  The statement should be about five pages long.  </w:t>
      </w:r>
    </w:p>
    <w:p w14:paraId="548CE7FE" w14:textId="77777777" w:rsidR="0082586E" w:rsidRPr="00E046D6" w:rsidRDefault="0082586E" w:rsidP="00CD26B1">
      <w:pPr>
        <w:rPr>
          <w:rFonts w:ascii="Garamond" w:hAnsi="Garamond"/>
          <w:b/>
        </w:rPr>
      </w:pPr>
    </w:p>
    <w:p w14:paraId="3CACDC3B" w14:textId="226E3514" w:rsidR="0082586E" w:rsidRPr="00E046D6" w:rsidRDefault="1C90AE02" w:rsidP="0095667B">
      <w:pPr>
        <w:rPr>
          <w:rFonts w:ascii="Garamond" w:hAnsi="Garamond"/>
        </w:rPr>
      </w:pPr>
      <w:r w:rsidRPr="1C90AE02">
        <w:rPr>
          <w:rFonts w:ascii="Garamond" w:hAnsi="Garamond"/>
          <w:b/>
          <w:bCs/>
        </w:rPr>
        <w:t>Letters of Recommendation</w:t>
      </w:r>
      <w:r w:rsidRPr="1C90AE02">
        <w:rPr>
          <w:rFonts w:ascii="Garamond" w:hAnsi="Garamond"/>
          <w:b/>
          <w:bCs/>
          <w:i/>
          <w:iCs/>
        </w:rPr>
        <w:t xml:space="preserve">. </w:t>
      </w:r>
      <w:r w:rsidRPr="1C90AE02">
        <w:rPr>
          <w:rFonts w:ascii="Garamond" w:hAnsi="Garamond"/>
        </w:rPr>
        <w:t xml:space="preserve">Three Letters of Recommendation must be completed by three </w:t>
      </w:r>
      <w:proofErr w:type="gramStart"/>
      <w:r w:rsidRPr="1C90AE02">
        <w:rPr>
          <w:rFonts w:ascii="Garamond" w:hAnsi="Garamond"/>
        </w:rPr>
        <w:t>persons</w:t>
      </w:r>
      <w:proofErr w:type="gramEnd"/>
      <w:r w:rsidRPr="1C90AE02">
        <w:rPr>
          <w:rFonts w:ascii="Garamond" w:hAnsi="Garamond"/>
        </w:rPr>
        <w:t xml:space="preserve"> who know the applicant; at least one must be a former university instructor who has personal knowledge of the applicant’s intellectual and scholarly abilities.  If the applicant has earned the MSW degree, at least one recommendation should be from an MSW program </w:t>
      </w:r>
      <w:r w:rsidRPr="1C90AE02">
        <w:rPr>
          <w:rFonts w:ascii="Garamond" w:hAnsi="Garamond"/>
        </w:rPr>
        <w:lastRenderedPageBreak/>
        <w:t>instructor. Letters should speak specifically to the applicant’s potential for success as a researcher and a social work scholar.</w:t>
      </w:r>
    </w:p>
    <w:p w14:paraId="4E899EEC" w14:textId="77777777" w:rsidR="0082586E" w:rsidRPr="00E046D6" w:rsidRDefault="0082586E" w:rsidP="00CD26B1">
      <w:pPr>
        <w:ind w:right="720"/>
        <w:rPr>
          <w:rFonts w:ascii="Garamond" w:hAnsi="Garamond"/>
          <w:b/>
          <w:i/>
        </w:rPr>
      </w:pPr>
    </w:p>
    <w:p w14:paraId="4844D06E" w14:textId="0DF5BFFE" w:rsidR="0082586E" w:rsidRPr="00E046D6" w:rsidRDefault="1C90AE02" w:rsidP="00CD26B1">
      <w:pPr>
        <w:rPr>
          <w:rFonts w:ascii="Garamond" w:hAnsi="Garamond"/>
        </w:rPr>
      </w:pPr>
      <w:r w:rsidRPr="1C90AE02">
        <w:rPr>
          <w:rFonts w:ascii="Garamond" w:hAnsi="Garamond"/>
          <w:b/>
          <w:bCs/>
        </w:rPr>
        <w:t>Evidence of Scholarly and Conceptual Ability.</w:t>
      </w:r>
      <w:r w:rsidRPr="1C90AE02">
        <w:rPr>
          <w:rFonts w:ascii="Garamond" w:hAnsi="Garamond"/>
          <w:i/>
          <w:iCs/>
        </w:rPr>
        <w:t xml:space="preserve">  </w:t>
      </w:r>
      <w:r w:rsidRPr="1C90AE02">
        <w:rPr>
          <w:rFonts w:ascii="Garamond" w:hAnsi="Garamond"/>
        </w:rPr>
        <w:t xml:space="preserve">An applicant must also submit evidence of their scholarly and conceptual ability, supported by whatever evidence the applicant chooses to supply, but which </w:t>
      </w:r>
      <w:r w:rsidRPr="1C90AE02">
        <w:rPr>
          <w:rFonts w:ascii="Garamond" w:hAnsi="Garamond"/>
          <w:i/>
          <w:iCs/>
          <w:u w:val="single"/>
        </w:rPr>
        <w:t>must</w:t>
      </w:r>
      <w:r w:rsidRPr="1C90AE02">
        <w:rPr>
          <w:rFonts w:ascii="Garamond" w:hAnsi="Garamond"/>
          <w:u w:val="single"/>
        </w:rPr>
        <w:t xml:space="preserve"> </w:t>
      </w:r>
      <w:r w:rsidRPr="1C90AE02">
        <w:rPr>
          <w:rFonts w:ascii="Garamond" w:hAnsi="Garamond"/>
        </w:rPr>
        <w:t>include a sample</w:t>
      </w:r>
      <w:r w:rsidRPr="1C90AE02">
        <w:rPr>
          <w:rStyle w:val="Strong"/>
          <w:rFonts w:ascii="Garamond" w:hAnsi="Garamond"/>
        </w:rPr>
        <w:t xml:space="preserve"> </w:t>
      </w:r>
      <w:r w:rsidRPr="1C90AE02">
        <w:rPr>
          <w:rFonts w:ascii="Garamond" w:hAnsi="Garamond"/>
        </w:rPr>
        <w:t xml:space="preserve">of </w:t>
      </w:r>
      <w:r w:rsidRPr="002F0513">
        <w:rPr>
          <w:rFonts w:ascii="Garamond" w:hAnsi="Garamond"/>
          <w:b/>
          <w:bCs/>
        </w:rPr>
        <w:t>the applicant’s</w:t>
      </w:r>
      <w:r w:rsidRPr="1C90AE02">
        <w:rPr>
          <w:rFonts w:ascii="Garamond" w:hAnsi="Garamond"/>
        </w:rPr>
        <w:t xml:space="preserve"> written work (</w:t>
      </w:r>
      <w:r w:rsidRPr="1C90AE02">
        <w:rPr>
          <w:rFonts w:ascii="Garamond" w:hAnsi="Garamond"/>
          <w:i/>
          <w:iCs/>
        </w:rPr>
        <w:t>e.g.,</w:t>
      </w:r>
      <w:r w:rsidRPr="1C90AE02">
        <w:rPr>
          <w:rFonts w:ascii="Garamond" w:hAnsi="Garamond"/>
        </w:rPr>
        <w:t xml:space="preserve"> a paper that the applicant has published in a journal or presented at a conference or workshop, a design of a service program, a research proposal, and/or a course paper that the applicant has written).</w:t>
      </w:r>
      <w:r w:rsidR="000755E2">
        <w:rPr>
          <w:rFonts w:ascii="Garamond" w:hAnsi="Garamond"/>
        </w:rPr>
        <w:t xml:space="preserve"> Please do not submit </w:t>
      </w:r>
      <w:r w:rsidR="00BE7D4C">
        <w:rPr>
          <w:rFonts w:ascii="Garamond" w:hAnsi="Garamond"/>
        </w:rPr>
        <w:t xml:space="preserve">any paper with multiple authors. </w:t>
      </w:r>
    </w:p>
    <w:p w14:paraId="76E41F2B" w14:textId="77777777" w:rsidR="002F0513" w:rsidRDefault="002F0513" w:rsidP="00CD26B1">
      <w:pPr>
        <w:pStyle w:val="Heading2"/>
        <w:rPr>
          <w:rFonts w:ascii="Garamond" w:hAnsi="Garamond"/>
        </w:rPr>
      </w:pPr>
    </w:p>
    <w:p w14:paraId="12FCE26E" w14:textId="3B728B0A" w:rsidR="0082586E" w:rsidRPr="005C0D5F" w:rsidRDefault="0082586E" w:rsidP="005C0D5F">
      <w:pPr>
        <w:rPr>
          <w:rFonts w:ascii="Garamond" w:hAnsi="Garamond"/>
          <w:b/>
          <w:bCs/>
        </w:rPr>
      </w:pPr>
      <w:r w:rsidRPr="005C0D5F">
        <w:rPr>
          <w:rFonts w:ascii="Garamond" w:hAnsi="Garamond"/>
          <w:b/>
          <w:bCs/>
        </w:rPr>
        <w:t>UA Graduate School Requirements</w:t>
      </w:r>
    </w:p>
    <w:p w14:paraId="0A8760F8" w14:textId="77777777" w:rsidR="0082586E" w:rsidRPr="00E046D6" w:rsidRDefault="0082586E" w:rsidP="00CD26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rPr>
      </w:pPr>
    </w:p>
    <w:p w14:paraId="3832C77B" w14:textId="465EFB1D" w:rsidR="0082586E" w:rsidRPr="00E046D6" w:rsidRDefault="0082586E" w:rsidP="009D5D5B">
      <w:pPr>
        <w:rPr>
          <w:rFonts w:ascii="Garamond" w:hAnsi="Garamond"/>
        </w:rPr>
      </w:pPr>
      <w:r w:rsidRPr="00E046D6">
        <w:rPr>
          <w:rFonts w:ascii="Garamond" w:hAnsi="Garamond"/>
        </w:rPr>
        <w:t>The UA Graduate School first determines the applicant’s eligibility for regular or conditional admission, primarily on the</w:t>
      </w:r>
      <w:r w:rsidR="00D008F9">
        <w:rPr>
          <w:rFonts w:ascii="Garamond" w:hAnsi="Garamond"/>
        </w:rPr>
        <w:t xml:space="preserve"> </w:t>
      </w:r>
      <w:r w:rsidRPr="00E046D6">
        <w:rPr>
          <w:rFonts w:ascii="Garamond" w:hAnsi="Garamond"/>
        </w:rPr>
        <w:t xml:space="preserve">previous academic record. The UA Graduate School requirements for regular admission </w:t>
      </w:r>
      <w:r w:rsidR="00BE7D4C">
        <w:rPr>
          <w:rFonts w:ascii="Garamond" w:hAnsi="Garamond"/>
        </w:rPr>
        <w:t xml:space="preserve">can be found at: </w:t>
      </w:r>
      <w:hyperlink r:id="rId18" w:history="1">
        <w:r w:rsidR="00BE7D4C" w:rsidRPr="0043311D">
          <w:rPr>
            <w:rStyle w:val="Hyperlink"/>
            <w:rFonts w:ascii="Garamond" w:hAnsi="Garamond"/>
          </w:rPr>
          <w:t>https://catalog.ua.edu/graduate/about/academic-policies/grades-academic-standing/</w:t>
        </w:r>
      </w:hyperlink>
      <w:r w:rsidR="00BE7D4C">
        <w:rPr>
          <w:rFonts w:ascii="Garamond" w:hAnsi="Garamond"/>
        </w:rPr>
        <w:t>.</w:t>
      </w:r>
    </w:p>
    <w:p w14:paraId="2CF85088" w14:textId="77777777" w:rsidR="00411E04" w:rsidRDefault="00411E04" w:rsidP="00CD26B1">
      <w:pPr>
        <w:pStyle w:val="Heading2"/>
        <w:rPr>
          <w:rFonts w:ascii="Garamond" w:hAnsi="Garamond"/>
        </w:rPr>
      </w:pPr>
    </w:p>
    <w:p w14:paraId="1D14F0D6" w14:textId="239B8A03" w:rsidR="007D3676" w:rsidRDefault="0082586E" w:rsidP="009D5D5B">
      <w:pPr>
        <w:pStyle w:val="Heading2"/>
      </w:pPr>
      <w:bookmarkStart w:id="17" w:name="_Toc142297073"/>
      <w:r w:rsidRPr="00DC5033">
        <w:rPr>
          <w:rFonts w:ascii="Garamond" w:hAnsi="Garamond"/>
        </w:rPr>
        <w:t>PhD Program in Social Work Admission Requirements</w:t>
      </w:r>
      <w:bookmarkEnd w:id="17"/>
      <w:r w:rsidRPr="00DC5033">
        <w:rPr>
          <w:rFonts w:ascii="Garamond" w:hAnsi="Garamond"/>
        </w:rPr>
        <w:t xml:space="preserve"> </w:t>
      </w:r>
    </w:p>
    <w:p w14:paraId="2647F163" w14:textId="77777777" w:rsidR="007D3676" w:rsidRPr="009D5D5B" w:rsidRDefault="007D3676" w:rsidP="007D3676">
      <w:pPr>
        <w:shd w:val="clear" w:color="auto" w:fill="FFFFFF"/>
        <w:spacing w:before="300" w:after="150"/>
        <w:textAlignment w:val="baseline"/>
        <w:outlineLvl w:val="2"/>
        <w:rPr>
          <w:rFonts w:ascii="Garamond" w:hAnsi="Garamond"/>
        </w:rPr>
      </w:pPr>
      <w:bookmarkStart w:id="18" w:name="_Toc142297074"/>
      <w:r w:rsidRPr="009D5D5B">
        <w:rPr>
          <w:rFonts w:ascii="Garamond" w:hAnsi="Garamond"/>
        </w:rPr>
        <w:t>School of Social Work PhD Program Admissions Requirements and Additional Information About Supporting Documentation:</w:t>
      </w:r>
      <w:bookmarkEnd w:id="18"/>
    </w:p>
    <w:p w14:paraId="31043756" w14:textId="77777777" w:rsidR="007D3676" w:rsidRPr="009D5D5B" w:rsidRDefault="007D3676" w:rsidP="007D3676">
      <w:pPr>
        <w:numPr>
          <w:ilvl w:val="0"/>
          <w:numId w:val="62"/>
        </w:numPr>
        <w:shd w:val="clear" w:color="auto" w:fill="FFFFFF"/>
        <w:spacing w:before="120"/>
        <w:textAlignment w:val="baseline"/>
        <w:rPr>
          <w:rFonts w:ascii="Garamond" w:hAnsi="Garamond" w:cs="Open Sans"/>
        </w:rPr>
      </w:pPr>
      <w:r w:rsidRPr="009D5D5B">
        <w:rPr>
          <w:rFonts w:ascii="Garamond" w:hAnsi="Garamond" w:cs="Open Sans"/>
        </w:rPr>
        <w:t>A master's degree in social work (MSW) or simultaneous separate applications to the UA MSW and PhD Programs to enter the Concurrent Program to work on the two degrees simultaneously.</w:t>
      </w:r>
    </w:p>
    <w:p w14:paraId="09CBA5F4" w14:textId="77777777" w:rsidR="007D3676" w:rsidRPr="009D5D5B" w:rsidRDefault="007D3676" w:rsidP="007D3676">
      <w:pPr>
        <w:numPr>
          <w:ilvl w:val="0"/>
          <w:numId w:val="62"/>
        </w:numPr>
        <w:shd w:val="clear" w:color="auto" w:fill="FFFFFF"/>
        <w:spacing w:before="120"/>
        <w:textAlignment w:val="baseline"/>
        <w:rPr>
          <w:rFonts w:ascii="Garamond" w:hAnsi="Garamond" w:cs="Open Sans"/>
        </w:rPr>
      </w:pPr>
      <w:r w:rsidRPr="009D5D5B">
        <w:rPr>
          <w:rFonts w:ascii="Garamond" w:hAnsi="Garamond" w:cs="Open Sans"/>
        </w:rPr>
        <w:t>Letters from three references, one of whom must be a university professor or social work scholar who has personal knowledge of the applicant's intellectual and scholarly abilities. If the applicant has earned the MSW degree, at least one letter should be from a former instructor in the applicant's MSW program.</w:t>
      </w:r>
    </w:p>
    <w:p w14:paraId="64AA2E98" w14:textId="77777777" w:rsidR="007D3676" w:rsidRPr="009D5D5B" w:rsidRDefault="007D3676" w:rsidP="007D3676">
      <w:pPr>
        <w:numPr>
          <w:ilvl w:val="0"/>
          <w:numId w:val="62"/>
        </w:numPr>
        <w:shd w:val="clear" w:color="auto" w:fill="FFFFFF"/>
        <w:spacing w:before="120"/>
        <w:textAlignment w:val="baseline"/>
        <w:rPr>
          <w:rFonts w:ascii="Garamond" w:hAnsi="Garamond" w:cs="Open Sans"/>
        </w:rPr>
      </w:pPr>
      <w:r w:rsidRPr="009D5D5B">
        <w:rPr>
          <w:rFonts w:ascii="Garamond" w:hAnsi="Garamond" w:cs="Open Sans"/>
        </w:rPr>
        <w:t>A Statement of Purpose indicating the reasons the applicant wishes to pursue a PhD in social work and indicating the applicant's research interests.  There is no standard length, generally, the statement ranges from 900 to 2,250 words in length.</w:t>
      </w:r>
    </w:p>
    <w:p w14:paraId="6FCA7CD2" w14:textId="77777777" w:rsidR="007D3676" w:rsidRPr="009D5D5B" w:rsidRDefault="007D3676" w:rsidP="007D3676">
      <w:pPr>
        <w:numPr>
          <w:ilvl w:val="0"/>
          <w:numId w:val="62"/>
        </w:numPr>
        <w:shd w:val="clear" w:color="auto" w:fill="FFFFFF"/>
        <w:spacing w:before="120"/>
        <w:textAlignment w:val="baseline"/>
        <w:rPr>
          <w:rFonts w:ascii="Garamond" w:hAnsi="Garamond" w:cs="Open Sans"/>
        </w:rPr>
      </w:pPr>
      <w:r w:rsidRPr="009D5D5B">
        <w:rPr>
          <w:rFonts w:ascii="Garamond" w:hAnsi="Garamond" w:cs="Open Sans"/>
        </w:rPr>
        <w:t>Evidence of scholarly writing ability, supported by evidence the applicant supplies (e.g., a sole-authored paper published in a journal or presented at a conference or workshop, a design of a service program or a research proposal, and/or a course syllabus written by the applicant).</w:t>
      </w:r>
    </w:p>
    <w:p w14:paraId="46236AF1" w14:textId="77777777" w:rsidR="007D3676" w:rsidRPr="009D5D5B" w:rsidRDefault="007D3676" w:rsidP="007D3676">
      <w:pPr>
        <w:numPr>
          <w:ilvl w:val="0"/>
          <w:numId w:val="62"/>
        </w:numPr>
        <w:shd w:val="clear" w:color="auto" w:fill="FFFFFF"/>
        <w:spacing w:before="120"/>
        <w:textAlignment w:val="baseline"/>
        <w:rPr>
          <w:rFonts w:ascii="Garamond" w:hAnsi="Garamond" w:cs="Open Sans"/>
        </w:rPr>
      </w:pPr>
      <w:r w:rsidRPr="009D5D5B">
        <w:rPr>
          <w:rFonts w:ascii="Garamond" w:hAnsi="Garamond" w:cs="Open Sans"/>
        </w:rPr>
        <w:t>In addition to the above program requirements, it is recommended that the applicant also possess a minimum of two years of employment experience in social work after earning the MSW degree.  </w:t>
      </w:r>
    </w:p>
    <w:p w14:paraId="1D2B0949" w14:textId="77777777" w:rsidR="00201FDA" w:rsidRPr="009D5D5B" w:rsidRDefault="00201FDA" w:rsidP="007D3676">
      <w:pPr>
        <w:shd w:val="clear" w:color="auto" w:fill="FFFFFF"/>
        <w:textAlignment w:val="baseline"/>
        <w:rPr>
          <w:rFonts w:ascii="Garamond" w:hAnsi="Garamond" w:cs="Open Sans"/>
          <w:bdr w:val="none" w:sz="0" w:space="0" w:color="auto" w:frame="1"/>
        </w:rPr>
      </w:pPr>
    </w:p>
    <w:p w14:paraId="57CA73B2" w14:textId="492B4CB8" w:rsidR="007D3676" w:rsidRPr="009D5D5B" w:rsidRDefault="007D3676" w:rsidP="007D3676">
      <w:pPr>
        <w:shd w:val="clear" w:color="auto" w:fill="FFFFFF"/>
        <w:textAlignment w:val="baseline"/>
        <w:rPr>
          <w:rFonts w:ascii="Garamond" w:hAnsi="Garamond" w:cs="Open Sans"/>
        </w:rPr>
      </w:pPr>
      <w:r w:rsidRPr="009D5D5B">
        <w:rPr>
          <w:rFonts w:ascii="Garamond" w:hAnsi="Garamond" w:cs="Open Sans"/>
          <w:bdr w:val="none" w:sz="0" w:space="0" w:color="auto" w:frame="1"/>
        </w:rPr>
        <w:t xml:space="preserve">Applicants seeking admission to the program who do not meet the above requirements may be considered on an individual basis for "admission with permission to continue". If an applicant desires such consideration, he or she should file all application materials as directed above. In addition to the materials required of all students, they should file a petition for exemption from one or more requirements with the social work PhD Program Director. The petition should state the specific requirement from which exemption is sought and should provide information </w:t>
      </w:r>
      <w:r w:rsidRPr="009D5D5B">
        <w:rPr>
          <w:rFonts w:ascii="Garamond" w:hAnsi="Garamond" w:cs="Open Sans"/>
          <w:bdr w:val="none" w:sz="0" w:space="0" w:color="auto" w:frame="1"/>
        </w:rPr>
        <w:lastRenderedPageBreak/>
        <w:t xml:space="preserve">supporting the petition. After the application file is complete and referred to the social work PhD program by the Graduate School, the applicant may be invited to schedule an interview with the program director or other member of the admissions committee, </w:t>
      </w:r>
      <w:proofErr w:type="gramStart"/>
      <w:r w:rsidRPr="009D5D5B">
        <w:rPr>
          <w:rFonts w:ascii="Garamond" w:hAnsi="Garamond" w:cs="Open Sans"/>
          <w:bdr w:val="none" w:sz="0" w:space="0" w:color="auto" w:frame="1"/>
        </w:rPr>
        <w:t>in order to</w:t>
      </w:r>
      <w:proofErr w:type="gramEnd"/>
      <w:r w:rsidRPr="009D5D5B">
        <w:rPr>
          <w:rFonts w:ascii="Garamond" w:hAnsi="Garamond" w:cs="Open Sans"/>
          <w:bdr w:val="none" w:sz="0" w:space="0" w:color="auto" w:frame="1"/>
        </w:rPr>
        <w:t xml:space="preserve"> assess individually the applicant's qualifications for doctoral studies in social work. A summary of this interview and the petition for an exception will be made available to the Admissions Committee for consideration prior to its decision regarding an admissions recommendation. Please contact the School of Social Work PhD Program Director directly </w:t>
      </w:r>
      <w:proofErr w:type="gramStart"/>
      <w:r w:rsidRPr="009D5D5B">
        <w:rPr>
          <w:rFonts w:ascii="Garamond" w:hAnsi="Garamond" w:cs="Open Sans"/>
          <w:bdr w:val="none" w:sz="0" w:space="0" w:color="auto" w:frame="1"/>
        </w:rPr>
        <w:t>for</w:t>
      </w:r>
      <w:proofErr w:type="gramEnd"/>
      <w:r w:rsidRPr="009D5D5B">
        <w:rPr>
          <w:rFonts w:ascii="Garamond" w:hAnsi="Garamond" w:cs="Open Sans"/>
          <w:bdr w:val="none" w:sz="0" w:space="0" w:color="auto" w:frame="1"/>
        </w:rPr>
        <w:t xml:space="preserve"> questions about this possibility.</w:t>
      </w:r>
    </w:p>
    <w:p w14:paraId="0CC54CD5" w14:textId="77777777" w:rsidR="007D3676" w:rsidRPr="009D5D5B" w:rsidRDefault="007D3676" w:rsidP="007D3676">
      <w:pPr>
        <w:shd w:val="clear" w:color="auto" w:fill="FFFFFF"/>
        <w:textAlignment w:val="baseline"/>
        <w:rPr>
          <w:rFonts w:ascii="Garamond" w:hAnsi="Garamond" w:cs="Open Sans"/>
        </w:rPr>
      </w:pPr>
      <w:r w:rsidRPr="009D5D5B">
        <w:rPr>
          <w:rFonts w:ascii="Garamond" w:hAnsi="Garamond" w:cs="Open Sans"/>
        </w:rPr>
        <w:t>If seeking exemption from the requirements, the applicant should be aware that they may be required to register for courses other than the standard curriculum, including courses at the MSW level. The amount and type of such work may be decided by the Admissions Committee before admission and/or by the applicant's academic advisor after admission. </w:t>
      </w:r>
    </w:p>
    <w:p w14:paraId="082140B4" w14:textId="77777777" w:rsidR="007D3676" w:rsidRPr="009D5D5B" w:rsidRDefault="007D3676" w:rsidP="007D3676">
      <w:pPr>
        <w:shd w:val="clear" w:color="auto" w:fill="FFFFFF"/>
        <w:textAlignment w:val="baseline"/>
        <w:outlineLvl w:val="2"/>
        <w:rPr>
          <w:rFonts w:ascii="Garamond" w:hAnsi="Garamond"/>
        </w:rPr>
      </w:pPr>
      <w:bookmarkStart w:id="19" w:name="_Toc142297075"/>
      <w:r w:rsidRPr="009D5D5B">
        <w:rPr>
          <w:rFonts w:ascii="Garamond" w:hAnsi="Garamond"/>
          <w:bdr w:val="none" w:sz="0" w:space="0" w:color="auto" w:frame="1"/>
        </w:rPr>
        <w:t>Concurrent Enrollment in the MSW and PhD Degrees Programs</w:t>
      </w:r>
      <w:bookmarkEnd w:id="19"/>
    </w:p>
    <w:p w14:paraId="4FC125C1" w14:textId="77777777" w:rsidR="00201FDA" w:rsidRPr="009D5D5B" w:rsidRDefault="00201FDA" w:rsidP="007D3676">
      <w:pPr>
        <w:shd w:val="clear" w:color="auto" w:fill="FFFFFF"/>
        <w:textAlignment w:val="baseline"/>
        <w:rPr>
          <w:rFonts w:ascii="Garamond" w:hAnsi="Garamond" w:cs="Open Sans"/>
        </w:rPr>
      </w:pPr>
    </w:p>
    <w:p w14:paraId="7EBBEB24" w14:textId="74287944" w:rsidR="007D3676" w:rsidRPr="009D5D5B" w:rsidRDefault="007D3676" w:rsidP="007D3676">
      <w:pPr>
        <w:shd w:val="clear" w:color="auto" w:fill="FFFFFF"/>
        <w:textAlignment w:val="baseline"/>
        <w:rPr>
          <w:rFonts w:ascii="Garamond" w:hAnsi="Garamond" w:cs="Open Sans"/>
        </w:rPr>
      </w:pPr>
      <w:r w:rsidRPr="009D5D5B">
        <w:rPr>
          <w:rFonts w:ascii="Garamond" w:hAnsi="Garamond" w:cs="Open Sans"/>
        </w:rPr>
        <w:t>The University of Alabama School of Social Work offers an MSW/PhD concurrent program for </w:t>
      </w:r>
      <w:r w:rsidRPr="009D5D5B">
        <w:rPr>
          <w:rFonts w:ascii="Garamond" w:hAnsi="Garamond" w:cs="Open Sans"/>
          <w:bdr w:val="none" w:sz="0" w:space="0" w:color="auto" w:frame="1"/>
        </w:rPr>
        <w:t>exceptional </w:t>
      </w:r>
      <w:r w:rsidRPr="009D5D5B">
        <w:rPr>
          <w:rFonts w:ascii="Garamond" w:hAnsi="Garamond" w:cs="Open Sans"/>
        </w:rPr>
        <w:t>individuals who hold, or are candidates for, bachelor’s degrees who have very strong academic credentials and aptitude for academic careers in social work. Such individuals may be admitted simultaneously to the MSW and PhD programs and work on both degrees concurrently, following a strict, rigorous curriculum. Those admitted to the concurrent program will complete all current requirements for the PhD degree. Specific required PhD coursework will be applied to specific MSW degree requirements, reducing the number of semester hours required for the MSW and PhD degrees by 12 hours typically. The MSW degree will be awarded when all requirements for the MSW are completed, and the student will continue to work on the PhD requirements.  </w:t>
      </w:r>
    </w:p>
    <w:p w14:paraId="4E2E5654" w14:textId="77777777" w:rsidR="00201FDA" w:rsidRPr="009D5D5B" w:rsidRDefault="00201FDA" w:rsidP="007D3676">
      <w:pPr>
        <w:shd w:val="clear" w:color="auto" w:fill="FFFFFF"/>
        <w:textAlignment w:val="baseline"/>
        <w:rPr>
          <w:rFonts w:ascii="Garamond" w:hAnsi="Garamond" w:cs="Open Sans"/>
        </w:rPr>
      </w:pPr>
    </w:p>
    <w:p w14:paraId="0A38B54C" w14:textId="064CDFB2" w:rsidR="007D3676" w:rsidRPr="009D5D5B" w:rsidRDefault="007D3676" w:rsidP="007D3676">
      <w:pPr>
        <w:shd w:val="clear" w:color="auto" w:fill="FFFFFF"/>
        <w:textAlignment w:val="baseline"/>
        <w:rPr>
          <w:rFonts w:ascii="Garamond" w:hAnsi="Garamond" w:cs="Open Sans"/>
        </w:rPr>
      </w:pPr>
      <w:r w:rsidRPr="009D5D5B">
        <w:rPr>
          <w:rFonts w:ascii="Garamond" w:hAnsi="Garamond" w:cs="Open Sans"/>
        </w:rPr>
        <w:t>Successful applicants </w:t>
      </w:r>
      <w:r w:rsidRPr="009D5D5B">
        <w:rPr>
          <w:rFonts w:ascii="Garamond" w:hAnsi="Garamond" w:cs="Open Sans"/>
          <w:bdr w:val="none" w:sz="0" w:space="0" w:color="auto" w:frame="1"/>
        </w:rPr>
        <w:t>must exceed the minimum admission requirements</w:t>
      </w:r>
      <w:r w:rsidRPr="009D5D5B">
        <w:rPr>
          <w:rFonts w:ascii="Garamond" w:hAnsi="Garamond" w:cs="Open Sans"/>
        </w:rPr>
        <w:t> of the Graduate School and the School of Social Work MSW and PhD programs. </w:t>
      </w:r>
    </w:p>
    <w:p w14:paraId="2D328ACB" w14:textId="77777777" w:rsidR="0082586E" w:rsidRPr="00E046D6" w:rsidRDefault="0082586E" w:rsidP="00CD26B1">
      <w:pPr>
        <w:rPr>
          <w:rFonts w:ascii="Garamond" w:hAnsi="Garamond"/>
        </w:rPr>
      </w:pPr>
    </w:p>
    <w:p w14:paraId="07034AD1" w14:textId="6ABFDEC2" w:rsidR="0082586E" w:rsidRPr="00E046D6" w:rsidRDefault="630209E6" w:rsidP="00FE281B">
      <w:pPr>
        <w:rPr>
          <w:rFonts w:ascii="Garamond" w:hAnsi="Garamond"/>
        </w:rPr>
      </w:pPr>
      <w:r w:rsidRPr="630209E6">
        <w:rPr>
          <w:rFonts w:ascii="Garamond" w:hAnsi="Garamond"/>
        </w:rPr>
        <w:t>There are certain advantages to having the CSWE accredited MSW and practice experience prior to entering the PhD Program:</w:t>
      </w:r>
    </w:p>
    <w:p w14:paraId="2459E8D4" w14:textId="77777777" w:rsidR="0082586E" w:rsidRPr="00E046D6" w:rsidRDefault="0082586E" w:rsidP="00CD26B1">
      <w:pPr>
        <w:rPr>
          <w:rFonts w:ascii="Garamond" w:hAnsi="Garamond"/>
        </w:rPr>
      </w:pPr>
    </w:p>
    <w:p w14:paraId="2845C9A2" w14:textId="0215BD01" w:rsidR="0082586E" w:rsidRPr="00E046D6" w:rsidRDefault="630209E6" w:rsidP="00E70C4B">
      <w:pPr>
        <w:numPr>
          <w:ilvl w:val="0"/>
          <w:numId w:val="28"/>
        </w:numPr>
        <w:tabs>
          <w:tab w:val="clear" w:pos="360"/>
        </w:tabs>
        <w:ind w:left="720"/>
        <w:rPr>
          <w:rFonts w:ascii="Garamond" w:hAnsi="Garamond"/>
        </w:rPr>
      </w:pPr>
      <w:r w:rsidRPr="630209E6">
        <w:rPr>
          <w:rFonts w:ascii="Garamond" w:hAnsi="Garamond"/>
        </w:rPr>
        <w:t xml:space="preserve">The MSW and practice experience permit graduate students to engage in the full range of teaching and advising assignments at accredited schools of social work, including </w:t>
      </w:r>
      <w:proofErr w:type="gramStart"/>
      <w:r w:rsidRPr="630209E6">
        <w:rPr>
          <w:rFonts w:ascii="Garamond" w:hAnsi="Garamond"/>
        </w:rPr>
        <w:t>UA;</w:t>
      </w:r>
      <w:proofErr w:type="gramEnd"/>
      <w:r w:rsidRPr="630209E6">
        <w:rPr>
          <w:rFonts w:ascii="Garamond" w:hAnsi="Garamond"/>
        </w:rPr>
        <w:t xml:space="preserve"> </w:t>
      </w:r>
    </w:p>
    <w:p w14:paraId="185523AC" w14:textId="0020B6B5" w:rsidR="0082586E" w:rsidRPr="00E046D6" w:rsidRDefault="630209E6" w:rsidP="00E70C4B">
      <w:pPr>
        <w:numPr>
          <w:ilvl w:val="0"/>
          <w:numId w:val="28"/>
        </w:numPr>
        <w:tabs>
          <w:tab w:val="clear" w:pos="360"/>
        </w:tabs>
        <w:ind w:left="720"/>
        <w:rPr>
          <w:rFonts w:ascii="Garamond" w:hAnsi="Garamond"/>
        </w:rPr>
      </w:pPr>
      <w:r w:rsidRPr="630209E6">
        <w:rPr>
          <w:rFonts w:ascii="Garamond" w:hAnsi="Garamond"/>
        </w:rPr>
        <w:t>A CSWE accredited MSW enables social work licensure in many places in the U.S.</w:t>
      </w:r>
      <w:r w:rsidR="006B1B57">
        <w:rPr>
          <w:rFonts w:ascii="Garamond" w:hAnsi="Garamond"/>
        </w:rPr>
        <w:t>,</w:t>
      </w:r>
      <w:r w:rsidRPr="630209E6">
        <w:rPr>
          <w:rFonts w:ascii="Garamond" w:hAnsi="Garamond"/>
        </w:rPr>
        <w:t xml:space="preserve"> something that can be desirable to U.S. hiring </w:t>
      </w:r>
      <w:proofErr w:type="gramStart"/>
      <w:r w:rsidRPr="630209E6">
        <w:rPr>
          <w:rFonts w:ascii="Garamond" w:hAnsi="Garamond"/>
        </w:rPr>
        <w:t>institutions;</w:t>
      </w:r>
      <w:proofErr w:type="gramEnd"/>
    </w:p>
    <w:p w14:paraId="15462C78" w14:textId="5443A67B" w:rsidR="0082586E" w:rsidRDefault="630209E6" w:rsidP="00E70C4B">
      <w:pPr>
        <w:numPr>
          <w:ilvl w:val="0"/>
          <w:numId w:val="28"/>
        </w:numPr>
        <w:tabs>
          <w:tab w:val="clear" w:pos="360"/>
        </w:tabs>
        <w:ind w:left="720"/>
        <w:rPr>
          <w:rFonts w:ascii="Garamond" w:hAnsi="Garamond"/>
        </w:rPr>
      </w:pPr>
      <w:r w:rsidRPr="630209E6">
        <w:rPr>
          <w:rFonts w:ascii="Garamond" w:hAnsi="Garamond"/>
        </w:rPr>
        <w:t xml:space="preserve">These circumstances can provide a competitive advantage in the job market. </w:t>
      </w:r>
    </w:p>
    <w:p w14:paraId="4024A6CD" w14:textId="77777777" w:rsidR="00B23A35" w:rsidRPr="00E046D6" w:rsidRDefault="00B23A35" w:rsidP="009E7957">
      <w:pPr>
        <w:ind w:left="720"/>
        <w:rPr>
          <w:rFonts w:ascii="Garamond" w:hAnsi="Garamond"/>
        </w:rPr>
      </w:pPr>
    </w:p>
    <w:p w14:paraId="591FCA95" w14:textId="5E2C861B" w:rsidR="0082586E" w:rsidRPr="00E046D6" w:rsidRDefault="0082586E" w:rsidP="00E70C4B">
      <w:pPr>
        <w:rPr>
          <w:rFonts w:ascii="Garamond" w:hAnsi="Garamond"/>
        </w:rPr>
      </w:pPr>
      <w:r w:rsidRPr="00E046D6">
        <w:rPr>
          <w:rFonts w:ascii="Garamond" w:hAnsi="Garamond"/>
        </w:rPr>
        <w:t xml:space="preserve">If an applicant is admitted without the MSW, the student must earn an MSW prior to receiving </w:t>
      </w:r>
      <w:r w:rsidR="00725992">
        <w:rPr>
          <w:rFonts w:ascii="Garamond" w:hAnsi="Garamond"/>
        </w:rPr>
        <w:t xml:space="preserve">their </w:t>
      </w:r>
      <w:r w:rsidRPr="00E046D6">
        <w:rPr>
          <w:rFonts w:ascii="Garamond" w:hAnsi="Garamond"/>
        </w:rPr>
        <w:t xml:space="preserve">PhD.  It is the responsibility of the student to work with </w:t>
      </w:r>
      <w:r w:rsidR="00725992">
        <w:rPr>
          <w:rFonts w:ascii="Garamond" w:hAnsi="Garamond"/>
        </w:rPr>
        <w:t>their</w:t>
      </w:r>
      <w:r w:rsidRPr="00E046D6">
        <w:rPr>
          <w:rFonts w:ascii="Garamond" w:hAnsi="Garamond"/>
        </w:rPr>
        <w:t xml:space="preserve"> academic advisor through this process.</w:t>
      </w:r>
      <w:r w:rsidR="00D008F9">
        <w:rPr>
          <w:rFonts w:ascii="Garamond" w:hAnsi="Garamond"/>
        </w:rPr>
        <w:t xml:space="preserve">  (See information about the concurrent MSW/</w:t>
      </w:r>
      <w:r w:rsidR="007017DA">
        <w:rPr>
          <w:rFonts w:ascii="Garamond" w:hAnsi="Garamond"/>
        </w:rPr>
        <w:t>PhD</w:t>
      </w:r>
      <w:r w:rsidR="00BE7D4C">
        <w:rPr>
          <w:rFonts w:ascii="Garamond" w:hAnsi="Garamond"/>
        </w:rPr>
        <w:t xml:space="preserve"> Concurrent</w:t>
      </w:r>
      <w:r w:rsidR="00D008F9">
        <w:rPr>
          <w:rFonts w:ascii="Garamond" w:hAnsi="Garamond"/>
        </w:rPr>
        <w:t xml:space="preserve"> program below</w:t>
      </w:r>
      <w:r w:rsidR="00BE7D4C">
        <w:rPr>
          <w:rFonts w:ascii="Garamond" w:hAnsi="Garamond"/>
          <w:highlight w:val="yellow"/>
        </w:rPr>
        <w:t>.</w:t>
      </w:r>
    </w:p>
    <w:p w14:paraId="33AB943D" w14:textId="77777777" w:rsidR="0082586E" w:rsidRPr="00E046D6" w:rsidRDefault="0082586E" w:rsidP="00CD26B1">
      <w:pPr>
        <w:ind w:left="360"/>
        <w:rPr>
          <w:rFonts w:ascii="Garamond" w:hAnsi="Garamond"/>
        </w:rPr>
      </w:pPr>
    </w:p>
    <w:p w14:paraId="5862C765" w14:textId="6D219BF6" w:rsidR="00D008F9" w:rsidRDefault="410C97EC" w:rsidP="00E70C4B">
      <w:pPr>
        <w:rPr>
          <w:rFonts w:ascii="Garamond" w:hAnsi="Garamond"/>
        </w:rPr>
      </w:pPr>
      <w:r w:rsidRPr="410C97EC">
        <w:rPr>
          <w:rFonts w:ascii="Garamond" w:hAnsi="Garamond"/>
          <w:b/>
          <w:bCs/>
        </w:rPr>
        <w:t>International Applicants</w:t>
      </w:r>
      <w:r w:rsidRPr="410C97EC">
        <w:rPr>
          <w:rFonts w:ascii="Garamond" w:hAnsi="Garamond"/>
        </w:rPr>
        <w:t xml:space="preserve">.  The Graduate School has established special procedures for the admission of applicants who are not citizens of the United States.  Carefully read the UA Graduate Catalog and follow its instructions relating to international students.  In addition, </w:t>
      </w:r>
      <w:r w:rsidR="00BE7D4C">
        <w:rPr>
          <w:rFonts w:ascii="Garamond" w:hAnsi="Garamond"/>
        </w:rPr>
        <w:t xml:space="preserve">you can </w:t>
      </w:r>
      <w:r w:rsidRPr="410C97EC">
        <w:rPr>
          <w:rFonts w:ascii="Garamond" w:hAnsi="Garamond"/>
        </w:rPr>
        <w:t xml:space="preserve">contact the UA Graduate School (205) 348-5921 or visit </w:t>
      </w:r>
      <w:hyperlink r:id="rId19">
        <w:r w:rsidRPr="410C97EC">
          <w:rPr>
            <w:rStyle w:val="Hyperlink"/>
            <w:rFonts w:ascii="Garamond" w:hAnsi="Garamond"/>
          </w:rPr>
          <w:t xml:space="preserve">https://graduate.ua.edu/prospective-students/ </w:t>
        </w:r>
      </w:hyperlink>
      <w:r w:rsidRPr="410C97EC">
        <w:rPr>
          <w:rFonts w:ascii="Garamond" w:hAnsi="Garamond"/>
        </w:rPr>
        <w:t xml:space="preserve">for information and help in the application process.  International applicants should </w:t>
      </w:r>
      <w:r w:rsidR="00BE7D4C">
        <w:rPr>
          <w:rFonts w:ascii="Garamond" w:hAnsi="Garamond"/>
        </w:rPr>
        <w:t xml:space="preserve">also </w:t>
      </w:r>
      <w:r w:rsidRPr="410C97EC">
        <w:rPr>
          <w:rFonts w:ascii="Garamond" w:hAnsi="Garamond"/>
        </w:rPr>
        <w:t xml:space="preserve">consult the instructions for international applicants at the electronic application center </w:t>
      </w:r>
      <w:hyperlink r:id="rId20">
        <w:r w:rsidRPr="410C97EC">
          <w:rPr>
            <w:rStyle w:val="Hyperlink"/>
            <w:rFonts w:ascii="Garamond" w:hAnsi="Garamond"/>
          </w:rPr>
          <w:t>https://graduate.ua.edu/prospective-students/international-admissions/</w:t>
        </w:r>
      </w:hyperlink>
      <w:r w:rsidRPr="410C97EC">
        <w:rPr>
          <w:rFonts w:ascii="Garamond" w:hAnsi="Garamond"/>
        </w:rPr>
        <w:t>.</w:t>
      </w:r>
    </w:p>
    <w:p w14:paraId="6088425C" w14:textId="77777777" w:rsidR="0082586E" w:rsidRPr="00E046D6" w:rsidRDefault="0082586E" w:rsidP="00385B1B">
      <w:pPr>
        <w:rPr>
          <w:rFonts w:ascii="Garamond" w:hAnsi="Garamond"/>
        </w:rPr>
      </w:pPr>
    </w:p>
    <w:p w14:paraId="6666A700" w14:textId="77777777" w:rsidR="0082586E" w:rsidRPr="00E046D6" w:rsidRDefault="0082586E" w:rsidP="00CD26B1">
      <w:pPr>
        <w:pStyle w:val="Heading2"/>
        <w:rPr>
          <w:rFonts w:ascii="Garamond" w:hAnsi="Garamond"/>
        </w:rPr>
      </w:pPr>
      <w:bookmarkStart w:id="20" w:name="_Toc142297076"/>
      <w:r w:rsidRPr="00DC5033">
        <w:rPr>
          <w:rFonts w:ascii="Garamond" w:hAnsi="Garamond"/>
        </w:rPr>
        <w:t>Transfer Policies</w:t>
      </w:r>
      <w:bookmarkEnd w:id="20"/>
    </w:p>
    <w:p w14:paraId="0B219434" w14:textId="77777777" w:rsidR="0082586E" w:rsidRPr="00E046D6" w:rsidRDefault="0082586E" w:rsidP="00385B1B">
      <w:pPr>
        <w:rPr>
          <w:rFonts w:ascii="Garamond" w:hAnsi="Garamond"/>
        </w:rPr>
      </w:pPr>
    </w:p>
    <w:p w14:paraId="223F4345" w14:textId="3D692A9F" w:rsidR="0082586E" w:rsidRPr="00E046D6" w:rsidRDefault="0082586E" w:rsidP="00385B1B">
      <w:pPr>
        <w:rPr>
          <w:rFonts w:ascii="Garamond" w:hAnsi="Garamond"/>
        </w:rPr>
      </w:pPr>
      <w:r w:rsidRPr="00E046D6">
        <w:rPr>
          <w:rFonts w:ascii="Garamond" w:hAnsi="Garamond"/>
        </w:rPr>
        <w:t xml:space="preserve">It is possible to submit for credit in the PhD Program doctoral level credit hours completed at other accredited universities. </w:t>
      </w:r>
      <w:r w:rsidR="00B80F1C">
        <w:rPr>
          <w:rFonts w:ascii="Garamond" w:hAnsi="Garamond"/>
        </w:rPr>
        <w:t xml:space="preserve"> </w:t>
      </w:r>
      <w:r w:rsidRPr="00E046D6">
        <w:rPr>
          <w:rFonts w:ascii="Garamond" w:hAnsi="Garamond"/>
        </w:rPr>
        <w:t xml:space="preserve">Evaluation of credit for transfer will not officially be </w:t>
      </w:r>
      <w:r w:rsidR="00BE7D4C">
        <w:rPr>
          <w:rFonts w:ascii="Garamond" w:hAnsi="Garamond"/>
        </w:rPr>
        <w:t xml:space="preserve">conducted </w:t>
      </w:r>
      <w:r w:rsidRPr="00E046D6">
        <w:rPr>
          <w:rFonts w:ascii="Garamond" w:hAnsi="Garamond"/>
        </w:rPr>
        <w:t xml:space="preserve">until the student is enrolled in the UA Graduate School and the UA School of Social Work. Acceptance of credits requires the approval of the PhD </w:t>
      </w:r>
      <w:r w:rsidR="00285E6A">
        <w:rPr>
          <w:rFonts w:ascii="Garamond" w:hAnsi="Garamond"/>
        </w:rPr>
        <w:t>Director</w:t>
      </w:r>
      <w:r w:rsidRPr="00E046D6">
        <w:rPr>
          <w:rFonts w:ascii="Garamond" w:hAnsi="Garamond"/>
        </w:rPr>
        <w:t xml:space="preserve"> and the Dean of the UA Graduate School. </w:t>
      </w:r>
      <w:r w:rsidR="00B80F1C">
        <w:rPr>
          <w:rFonts w:ascii="Garamond" w:hAnsi="Garamond"/>
        </w:rPr>
        <w:t xml:space="preserve"> </w:t>
      </w:r>
      <w:r w:rsidRPr="00E046D6">
        <w:rPr>
          <w:rFonts w:ascii="Garamond" w:hAnsi="Garamond"/>
        </w:rPr>
        <w:t xml:space="preserve">Course work can be transferred only in very exceptional circumstances. Normally, this decision is not made before substantial progress has been made in PhD course work at The University of Alabama.  </w:t>
      </w:r>
    </w:p>
    <w:p w14:paraId="70046044" w14:textId="77777777" w:rsidR="0082586E" w:rsidRPr="00E046D6" w:rsidRDefault="0082586E" w:rsidP="00385B1B">
      <w:pPr>
        <w:rPr>
          <w:rFonts w:ascii="Garamond" w:hAnsi="Garamond"/>
        </w:rPr>
      </w:pPr>
    </w:p>
    <w:p w14:paraId="72EE055D" w14:textId="77777777" w:rsidR="0082586E" w:rsidRPr="00E046D6" w:rsidRDefault="0082586E" w:rsidP="00385B1B">
      <w:pPr>
        <w:rPr>
          <w:rFonts w:ascii="Garamond" w:hAnsi="Garamond"/>
        </w:rPr>
      </w:pPr>
      <w:r w:rsidRPr="00E046D6">
        <w:rPr>
          <w:rFonts w:ascii="Garamond" w:hAnsi="Garamond"/>
        </w:rPr>
        <w:t xml:space="preserve">With the approval of the PhD </w:t>
      </w:r>
      <w:r w:rsidR="00285E6A">
        <w:rPr>
          <w:rFonts w:ascii="Garamond" w:hAnsi="Garamond"/>
        </w:rPr>
        <w:t>Director</w:t>
      </w:r>
      <w:r w:rsidRPr="00E046D6">
        <w:rPr>
          <w:rFonts w:ascii="Garamond" w:hAnsi="Garamond"/>
        </w:rPr>
        <w:t xml:space="preserve"> and the Dean of the Graduate School, it is possible to transfer up to one-half of the required course work for the PhD degree. </w:t>
      </w:r>
      <w:r w:rsidR="00B80F1C">
        <w:rPr>
          <w:rFonts w:ascii="Garamond" w:hAnsi="Garamond"/>
        </w:rPr>
        <w:t xml:space="preserve"> </w:t>
      </w:r>
      <w:r w:rsidRPr="00E046D6">
        <w:rPr>
          <w:rFonts w:ascii="Garamond" w:hAnsi="Garamond"/>
        </w:rPr>
        <w:t xml:space="preserve">However, because PhD program requirements must be met and because of the varying emphases in doctoral programs, it is very unlikely that that many hours could be transferred.  </w:t>
      </w:r>
    </w:p>
    <w:p w14:paraId="3050B9F2" w14:textId="77777777" w:rsidR="0082586E" w:rsidRPr="00E046D6" w:rsidRDefault="0082586E" w:rsidP="00CD26B1">
      <w:pPr>
        <w:rPr>
          <w:rFonts w:ascii="Garamond" w:hAnsi="Garamond"/>
        </w:rPr>
      </w:pPr>
    </w:p>
    <w:p w14:paraId="23FA47D1" w14:textId="77777777" w:rsidR="0082586E" w:rsidRPr="00E046D6" w:rsidRDefault="0082586E" w:rsidP="00CD26B1">
      <w:pPr>
        <w:rPr>
          <w:rFonts w:ascii="Garamond" w:hAnsi="Garamond"/>
        </w:rPr>
      </w:pPr>
      <w:r w:rsidRPr="00E046D6">
        <w:rPr>
          <w:rFonts w:ascii="Garamond" w:hAnsi="Garamond"/>
        </w:rPr>
        <w:t xml:space="preserve">According to Graduate School policy, credit will not be accepted from any institution at which the student has achieved less than a </w:t>
      </w:r>
      <w:r w:rsidR="00303BF1" w:rsidRPr="00E046D6">
        <w:rPr>
          <w:rFonts w:ascii="Garamond" w:hAnsi="Garamond"/>
        </w:rPr>
        <w:t>“</w:t>
      </w:r>
      <w:r w:rsidRPr="00E046D6">
        <w:rPr>
          <w:rFonts w:ascii="Garamond" w:hAnsi="Garamond"/>
        </w:rPr>
        <w:t>B</w:t>
      </w:r>
      <w:r w:rsidR="00303BF1" w:rsidRPr="00E046D6">
        <w:rPr>
          <w:rFonts w:ascii="Garamond" w:hAnsi="Garamond"/>
        </w:rPr>
        <w:t>”</w:t>
      </w:r>
      <w:r w:rsidRPr="00E046D6">
        <w:rPr>
          <w:rFonts w:ascii="Garamond" w:hAnsi="Garamond"/>
        </w:rPr>
        <w:t xml:space="preserve"> average on all graduate work attempted.  In addition, the student must have earned a grade of “B” or higher on the transferred course. </w:t>
      </w:r>
      <w:r w:rsidR="00B80F1C">
        <w:rPr>
          <w:rFonts w:ascii="Garamond" w:hAnsi="Garamond"/>
        </w:rPr>
        <w:t xml:space="preserve"> </w:t>
      </w:r>
      <w:r w:rsidRPr="00E046D6">
        <w:rPr>
          <w:rFonts w:ascii="Garamond" w:hAnsi="Garamond"/>
        </w:rPr>
        <w:t xml:space="preserve">Additionally, only graduate credit that was earned during the six-year period preceding admission to the doctoral program may be considered for transfer. </w:t>
      </w:r>
    </w:p>
    <w:p w14:paraId="53A1DAAA" w14:textId="77777777" w:rsidR="0082586E" w:rsidRPr="00E046D6" w:rsidRDefault="0082586E" w:rsidP="00CD26B1">
      <w:pPr>
        <w:rPr>
          <w:rFonts w:ascii="Garamond" w:hAnsi="Garamond"/>
        </w:rPr>
      </w:pPr>
    </w:p>
    <w:p w14:paraId="034E9F60" w14:textId="1B1A7439" w:rsidR="0082586E" w:rsidRPr="00E046D6" w:rsidRDefault="0082586E" w:rsidP="00CD26B1">
      <w:pPr>
        <w:rPr>
          <w:rFonts w:ascii="Garamond" w:hAnsi="Garamond"/>
        </w:rPr>
      </w:pPr>
      <w:r w:rsidRPr="00E046D6">
        <w:rPr>
          <w:rFonts w:ascii="Garamond" w:hAnsi="Garamond"/>
        </w:rPr>
        <w:t>Students seeking transfer of credit should consult the university’s</w:t>
      </w:r>
      <w:r w:rsidRPr="00E046D6">
        <w:rPr>
          <w:rFonts w:ascii="Garamond" w:hAnsi="Garamond"/>
          <w:i/>
        </w:rPr>
        <w:t xml:space="preserve"> Graduate Catalog</w:t>
      </w:r>
      <w:r w:rsidRPr="00E046D6">
        <w:rPr>
          <w:rFonts w:ascii="Garamond" w:hAnsi="Garamond"/>
        </w:rPr>
        <w:t xml:space="preserve"> and request a conference with the Social Work PhD Program </w:t>
      </w:r>
      <w:r w:rsidR="00BE7D4C">
        <w:rPr>
          <w:rFonts w:ascii="Garamond" w:hAnsi="Garamond"/>
        </w:rPr>
        <w:t>Director</w:t>
      </w:r>
      <w:r w:rsidRPr="00E046D6">
        <w:rPr>
          <w:rFonts w:ascii="Garamond" w:hAnsi="Garamond"/>
        </w:rPr>
        <w:t>.</w:t>
      </w:r>
    </w:p>
    <w:p w14:paraId="3FE2B165" w14:textId="4A8E2016" w:rsidR="00411E04" w:rsidRDefault="00411E04" w:rsidP="410C97EC">
      <w:pPr>
        <w:pStyle w:val="Heading1"/>
        <w:rPr>
          <w:rFonts w:ascii="Garamond" w:hAnsi="Garamond"/>
          <w:bCs/>
        </w:rPr>
      </w:pPr>
    </w:p>
    <w:p w14:paraId="76BC3C57" w14:textId="77777777" w:rsidR="0082586E" w:rsidRPr="00E046D6" w:rsidRDefault="0082586E" w:rsidP="00385B1B">
      <w:pPr>
        <w:pStyle w:val="Heading1"/>
        <w:rPr>
          <w:rFonts w:ascii="Garamond" w:hAnsi="Garamond"/>
        </w:rPr>
      </w:pPr>
      <w:bookmarkStart w:id="21" w:name="_Toc142297077"/>
      <w:r w:rsidRPr="00DC5033">
        <w:rPr>
          <w:rFonts w:ascii="Garamond" w:hAnsi="Garamond"/>
        </w:rPr>
        <w:t>VI.</w:t>
      </w:r>
      <w:r w:rsidRPr="00DC5033">
        <w:rPr>
          <w:rFonts w:ascii="Garamond" w:hAnsi="Garamond"/>
        </w:rPr>
        <w:tab/>
      </w:r>
      <w:r w:rsidR="005E355C">
        <w:rPr>
          <w:rFonts w:ascii="Garamond" w:hAnsi="Garamond"/>
        </w:rPr>
        <w:t>PhD Program Requirements</w:t>
      </w:r>
      <w:bookmarkEnd w:id="21"/>
    </w:p>
    <w:p w14:paraId="2E63CED7" w14:textId="77777777" w:rsidR="0082586E" w:rsidRPr="00E046D6" w:rsidRDefault="0082586E" w:rsidP="00CD26B1">
      <w:pPr>
        <w:rPr>
          <w:rFonts w:ascii="Garamond" w:hAnsi="Garamond"/>
        </w:rPr>
      </w:pPr>
    </w:p>
    <w:p w14:paraId="4602E40C" w14:textId="77777777" w:rsidR="0082586E" w:rsidRPr="00E046D6" w:rsidRDefault="0082586E" w:rsidP="00CD26B1">
      <w:pPr>
        <w:rPr>
          <w:rFonts w:ascii="Garamond" w:hAnsi="Garamond"/>
        </w:rPr>
      </w:pPr>
      <w:r w:rsidRPr="00E046D6">
        <w:rPr>
          <w:rFonts w:ascii="Garamond" w:hAnsi="Garamond"/>
        </w:rPr>
        <w:t xml:space="preserve">Each student's program of study and research is individualized, reflecting the student's research interests and academic needs. </w:t>
      </w:r>
      <w:r w:rsidR="00B80F1C">
        <w:rPr>
          <w:rFonts w:ascii="Garamond" w:hAnsi="Garamond"/>
        </w:rPr>
        <w:t xml:space="preserve"> </w:t>
      </w:r>
      <w:r w:rsidRPr="00E046D6">
        <w:rPr>
          <w:rFonts w:ascii="Garamond" w:hAnsi="Garamond"/>
        </w:rPr>
        <w:t xml:space="preserve">The PhD in Social Work can be earned in as little as </w:t>
      </w:r>
      <w:r w:rsidRPr="00080647">
        <w:rPr>
          <w:rFonts w:ascii="Garamond" w:hAnsi="Garamond"/>
        </w:rPr>
        <w:t>three</w:t>
      </w:r>
      <w:r w:rsidRPr="00E046D6">
        <w:rPr>
          <w:rFonts w:ascii="Garamond" w:hAnsi="Garamond"/>
        </w:rPr>
        <w:t xml:space="preserve"> years of full-time study, although this is unusual. </w:t>
      </w:r>
      <w:r w:rsidR="006A5C86" w:rsidRPr="00E046D6">
        <w:rPr>
          <w:rFonts w:ascii="Garamond" w:hAnsi="Garamond"/>
        </w:rPr>
        <w:t xml:space="preserve"> </w:t>
      </w:r>
      <w:r w:rsidRPr="00E046D6">
        <w:rPr>
          <w:rFonts w:ascii="Garamond" w:hAnsi="Garamond"/>
        </w:rPr>
        <w:t>Planned part-time study is also possible</w:t>
      </w:r>
      <w:r w:rsidR="002535F4">
        <w:rPr>
          <w:rFonts w:ascii="Garamond" w:hAnsi="Garamond"/>
        </w:rPr>
        <w:t>.</w:t>
      </w:r>
    </w:p>
    <w:p w14:paraId="77F3874F" w14:textId="77777777" w:rsidR="0082586E" w:rsidRPr="00E046D6" w:rsidRDefault="0082586E" w:rsidP="00CD26B1">
      <w:pPr>
        <w:rPr>
          <w:rFonts w:ascii="Garamond" w:hAnsi="Garamond"/>
        </w:rPr>
      </w:pPr>
    </w:p>
    <w:p w14:paraId="526688DB" w14:textId="77777777" w:rsidR="0082586E" w:rsidRPr="00E046D6" w:rsidRDefault="0082586E" w:rsidP="00CD26B1">
      <w:pPr>
        <w:pStyle w:val="Heading2"/>
        <w:rPr>
          <w:rFonts w:ascii="Garamond" w:hAnsi="Garamond"/>
        </w:rPr>
      </w:pPr>
      <w:bookmarkStart w:id="22" w:name="_Toc142297078"/>
      <w:r w:rsidRPr="00DC5033">
        <w:rPr>
          <w:rFonts w:ascii="Garamond" w:hAnsi="Garamond"/>
        </w:rPr>
        <w:t>Residency Requirements</w:t>
      </w:r>
      <w:bookmarkEnd w:id="22"/>
      <w:r w:rsidRPr="00DC5033">
        <w:rPr>
          <w:rFonts w:ascii="Garamond" w:hAnsi="Garamond"/>
        </w:rPr>
        <w:t xml:space="preserve"> </w:t>
      </w:r>
    </w:p>
    <w:p w14:paraId="429D29F4" w14:textId="77777777" w:rsidR="0082586E" w:rsidRPr="00E046D6" w:rsidRDefault="0082586E" w:rsidP="00CD26B1">
      <w:pPr>
        <w:rPr>
          <w:rFonts w:ascii="Garamond" w:hAnsi="Garamond"/>
        </w:rPr>
      </w:pPr>
    </w:p>
    <w:p w14:paraId="225F3ACD" w14:textId="77777777" w:rsidR="008D14F3" w:rsidRPr="00E14FB8" w:rsidRDefault="008D14F3" w:rsidP="008D14F3">
      <w:pPr>
        <w:autoSpaceDE w:val="0"/>
        <w:autoSpaceDN w:val="0"/>
        <w:adjustRightInd w:val="0"/>
        <w:rPr>
          <w:rFonts w:ascii="Garamond" w:hAnsi="Garamond" w:cs="Calibri"/>
        </w:rPr>
      </w:pPr>
      <w:r w:rsidRPr="00E14FB8">
        <w:rPr>
          <w:rFonts w:ascii="Garamond" w:hAnsi="Garamond" w:cs="Calibri"/>
        </w:rPr>
        <w:t>The University of Alabama recognizes that doctoral</w:t>
      </w:r>
      <w:r>
        <w:rPr>
          <w:rFonts w:ascii="Garamond" w:hAnsi="Garamond" w:cs="Calibri"/>
        </w:rPr>
        <w:t xml:space="preserve"> students should be immersed in </w:t>
      </w:r>
      <w:r w:rsidRPr="00E14FB8">
        <w:rPr>
          <w:rFonts w:ascii="Garamond" w:hAnsi="Garamond" w:cs="Calibri"/>
        </w:rPr>
        <w:t>advanced study and inquiry, interact extensively an</w:t>
      </w:r>
      <w:r>
        <w:rPr>
          <w:rFonts w:ascii="Garamond" w:hAnsi="Garamond" w:cs="Calibri"/>
        </w:rPr>
        <w:t xml:space="preserve">d meaningfully with faculty and </w:t>
      </w:r>
      <w:r w:rsidRPr="00E14FB8">
        <w:rPr>
          <w:rFonts w:ascii="Garamond" w:hAnsi="Garamond" w:cs="Calibri"/>
        </w:rPr>
        <w:t>peers, engage with the academic community in thei</w:t>
      </w:r>
      <w:r>
        <w:rPr>
          <w:rFonts w:ascii="Garamond" w:hAnsi="Garamond" w:cs="Calibri"/>
        </w:rPr>
        <w:t xml:space="preserve">r field, and have access to the </w:t>
      </w:r>
      <w:r w:rsidRPr="00E14FB8">
        <w:rPr>
          <w:rFonts w:ascii="Garamond" w:hAnsi="Garamond" w:cs="Calibri"/>
        </w:rPr>
        <w:t>educational resources of the university. To achie</w:t>
      </w:r>
      <w:r>
        <w:rPr>
          <w:rFonts w:ascii="Garamond" w:hAnsi="Garamond" w:cs="Calibri"/>
        </w:rPr>
        <w:t xml:space="preserve">ve these goals, a minimum of 50 </w:t>
      </w:r>
      <w:r w:rsidRPr="00E14FB8">
        <w:rPr>
          <w:rFonts w:ascii="Garamond" w:hAnsi="Garamond" w:cs="Calibri"/>
        </w:rPr>
        <w:t>percent of coursework hours to be counted in a stu</w:t>
      </w:r>
      <w:r>
        <w:rPr>
          <w:rFonts w:ascii="Garamond" w:hAnsi="Garamond" w:cs="Calibri"/>
        </w:rPr>
        <w:t xml:space="preserve">dent’s doctoral program and 100 </w:t>
      </w:r>
      <w:r w:rsidRPr="00E14FB8">
        <w:rPr>
          <w:rFonts w:ascii="Garamond" w:hAnsi="Garamond" w:cs="Calibri"/>
        </w:rPr>
        <w:t>percent of dissertation hours must be completed thr</w:t>
      </w:r>
      <w:r>
        <w:rPr>
          <w:rFonts w:ascii="Garamond" w:hAnsi="Garamond" w:cs="Calibri"/>
        </w:rPr>
        <w:t xml:space="preserve">ough The University of Alabama. </w:t>
      </w:r>
      <w:r w:rsidR="00B80F1C">
        <w:rPr>
          <w:rFonts w:ascii="Garamond" w:hAnsi="Garamond" w:cs="Calibri"/>
        </w:rPr>
        <w:t xml:space="preserve"> </w:t>
      </w:r>
      <w:r w:rsidRPr="00E14FB8">
        <w:rPr>
          <w:rFonts w:ascii="Garamond" w:hAnsi="Garamond" w:cs="Calibri"/>
        </w:rPr>
        <w:t>Diverse academic traditions, rapidly changing instructio</w:t>
      </w:r>
      <w:r>
        <w:rPr>
          <w:rFonts w:ascii="Garamond" w:hAnsi="Garamond" w:cs="Calibri"/>
        </w:rPr>
        <w:t xml:space="preserve">nal modalities, and new student </w:t>
      </w:r>
      <w:r w:rsidRPr="00E14FB8">
        <w:rPr>
          <w:rFonts w:ascii="Garamond" w:hAnsi="Garamond" w:cs="Calibri"/>
        </w:rPr>
        <w:t>populations are acknowledged and accommodated with this policy.</w:t>
      </w:r>
    </w:p>
    <w:p w14:paraId="3A5F970D" w14:textId="77777777" w:rsidR="0082586E" w:rsidRPr="00E046D6" w:rsidRDefault="0082586E" w:rsidP="00CD26B1">
      <w:pPr>
        <w:pStyle w:val="Heading2"/>
        <w:rPr>
          <w:rFonts w:ascii="Garamond" w:hAnsi="Garamond"/>
        </w:rPr>
      </w:pPr>
    </w:p>
    <w:p w14:paraId="003299A1" w14:textId="4A18F954" w:rsidR="0082586E" w:rsidRPr="00E046D6" w:rsidRDefault="410C97EC" w:rsidP="00CD26B1">
      <w:pPr>
        <w:pStyle w:val="Heading2"/>
        <w:rPr>
          <w:rFonts w:ascii="Garamond" w:hAnsi="Garamond"/>
        </w:rPr>
      </w:pPr>
      <w:bookmarkStart w:id="23" w:name="_Toc142297079"/>
      <w:r w:rsidRPr="410C97EC">
        <w:rPr>
          <w:rFonts w:ascii="Garamond" w:hAnsi="Garamond"/>
        </w:rPr>
        <w:t>Course Requirements Overview</w:t>
      </w:r>
      <w:bookmarkEnd w:id="23"/>
    </w:p>
    <w:p w14:paraId="303C690A" w14:textId="77777777" w:rsidR="0082586E" w:rsidRPr="00E046D6" w:rsidRDefault="0082586E" w:rsidP="00CD26B1">
      <w:pPr>
        <w:rPr>
          <w:rFonts w:ascii="Garamond" w:hAnsi="Garamond"/>
        </w:rPr>
      </w:pPr>
    </w:p>
    <w:p w14:paraId="18967D47" w14:textId="7656E080" w:rsidR="0082586E" w:rsidRPr="00E046D6" w:rsidRDefault="0082586E" w:rsidP="00CD26B1">
      <w:pPr>
        <w:rPr>
          <w:rFonts w:ascii="Garamond" w:hAnsi="Garamond"/>
        </w:rPr>
      </w:pPr>
      <w:r w:rsidRPr="00E046D6">
        <w:rPr>
          <w:rFonts w:ascii="Garamond" w:hAnsi="Garamond"/>
        </w:rPr>
        <w:t xml:space="preserve">The University operates on a semester basis and most courses at the doctoral level are 3-hour courses. </w:t>
      </w:r>
      <w:r w:rsidR="00B80F1C">
        <w:rPr>
          <w:rFonts w:ascii="Garamond" w:hAnsi="Garamond"/>
        </w:rPr>
        <w:t xml:space="preserve"> </w:t>
      </w:r>
      <w:r w:rsidR="00D008F9">
        <w:rPr>
          <w:rFonts w:ascii="Garamond" w:hAnsi="Garamond"/>
        </w:rPr>
        <w:t>T</w:t>
      </w:r>
      <w:r w:rsidRPr="00E046D6">
        <w:rPr>
          <w:rFonts w:ascii="Garamond" w:hAnsi="Garamond"/>
        </w:rPr>
        <w:t>he Social Work PhD Program</w:t>
      </w:r>
      <w:r w:rsidR="00D008F9">
        <w:rPr>
          <w:rFonts w:ascii="Garamond" w:hAnsi="Garamond"/>
        </w:rPr>
        <w:t xml:space="preserve"> requires 49</w:t>
      </w:r>
      <w:r w:rsidRPr="00E046D6">
        <w:rPr>
          <w:rFonts w:ascii="Garamond" w:hAnsi="Garamond"/>
        </w:rPr>
        <w:t xml:space="preserve"> </w:t>
      </w:r>
      <w:r w:rsidR="00D008F9">
        <w:rPr>
          <w:rFonts w:ascii="Garamond" w:hAnsi="Garamond"/>
        </w:rPr>
        <w:t xml:space="preserve">credit </w:t>
      </w:r>
      <w:r w:rsidRPr="00E046D6">
        <w:rPr>
          <w:rFonts w:ascii="Garamond" w:hAnsi="Garamond"/>
        </w:rPr>
        <w:t>hours of course work.  Th</w:t>
      </w:r>
      <w:r w:rsidR="00ED507B">
        <w:rPr>
          <w:rFonts w:ascii="Garamond" w:hAnsi="Garamond"/>
        </w:rPr>
        <w:t xml:space="preserve">is total of </w:t>
      </w:r>
      <w:r w:rsidR="00AD1428">
        <w:rPr>
          <w:rFonts w:ascii="Garamond" w:hAnsi="Garamond"/>
        </w:rPr>
        <w:t xml:space="preserve">49 </w:t>
      </w:r>
      <w:r w:rsidR="00AD1428" w:rsidRPr="00E046D6">
        <w:rPr>
          <w:rFonts w:ascii="Garamond" w:hAnsi="Garamond"/>
        </w:rPr>
        <w:t>hours</w:t>
      </w:r>
      <w:r w:rsidRPr="00E046D6">
        <w:rPr>
          <w:rFonts w:ascii="Garamond" w:hAnsi="Garamond"/>
        </w:rPr>
        <w:t xml:space="preserve"> does not include </w:t>
      </w:r>
      <w:r w:rsidR="00D008F9">
        <w:rPr>
          <w:rFonts w:ascii="Garamond" w:hAnsi="Garamond"/>
        </w:rPr>
        <w:t xml:space="preserve">the </w:t>
      </w:r>
      <w:r w:rsidR="00725992">
        <w:rPr>
          <w:rFonts w:ascii="Garamond" w:hAnsi="Garamond"/>
        </w:rPr>
        <w:t xml:space="preserve">18 </w:t>
      </w:r>
      <w:r w:rsidR="00BE7D4C">
        <w:rPr>
          <w:rFonts w:ascii="Garamond" w:hAnsi="Garamond"/>
        </w:rPr>
        <w:t>(</w:t>
      </w:r>
      <w:r w:rsidR="00725992">
        <w:rPr>
          <w:rFonts w:ascii="Garamond" w:hAnsi="Garamond"/>
        </w:rPr>
        <w:t xml:space="preserve">beginning January 2023), </w:t>
      </w:r>
      <w:r w:rsidR="00D008F9">
        <w:rPr>
          <w:rFonts w:ascii="Garamond" w:hAnsi="Garamond"/>
        </w:rPr>
        <w:t xml:space="preserve">required </w:t>
      </w:r>
      <w:r w:rsidRPr="00E046D6">
        <w:rPr>
          <w:rFonts w:ascii="Garamond" w:hAnsi="Garamond"/>
        </w:rPr>
        <w:t xml:space="preserve">dissertation </w:t>
      </w:r>
      <w:r w:rsidR="00D008F9">
        <w:rPr>
          <w:rFonts w:ascii="Garamond" w:hAnsi="Garamond"/>
        </w:rPr>
        <w:t xml:space="preserve">credit </w:t>
      </w:r>
      <w:r w:rsidRPr="00E046D6">
        <w:rPr>
          <w:rFonts w:ascii="Garamond" w:hAnsi="Garamond"/>
        </w:rPr>
        <w:t xml:space="preserve">hours. </w:t>
      </w:r>
      <w:r w:rsidR="00B80F1C">
        <w:rPr>
          <w:rFonts w:ascii="Garamond" w:hAnsi="Garamond"/>
        </w:rPr>
        <w:t xml:space="preserve"> </w:t>
      </w:r>
      <w:r w:rsidRPr="00E046D6">
        <w:rPr>
          <w:rFonts w:ascii="Garamond" w:hAnsi="Garamond"/>
        </w:rPr>
        <w:t>When these are included, the program ordinarily involves the following:</w:t>
      </w:r>
    </w:p>
    <w:p w14:paraId="6050CA15" w14:textId="77777777" w:rsidR="0082586E" w:rsidRPr="00E046D6" w:rsidRDefault="0082586E" w:rsidP="00CD26B1">
      <w:pPr>
        <w:rPr>
          <w:rFonts w:ascii="Garamond" w:hAnsi="Garamond"/>
        </w:rPr>
      </w:pPr>
    </w:p>
    <w:tbl>
      <w:tblPr>
        <w:tblW w:w="4400" w:type="pct"/>
        <w:tblInd w:w="450" w:type="dxa"/>
        <w:tblLayout w:type="fixed"/>
        <w:tblCellMar>
          <w:left w:w="0" w:type="dxa"/>
          <w:right w:w="0" w:type="dxa"/>
        </w:tblCellMar>
        <w:tblLook w:val="0000" w:firstRow="0" w:lastRow="0" w:firstColumn="0" w:lastColumn="0" w:noHBand="0" w:noVBand="0"/>
      </w:tblPr>
      <w:tblGrid>
        <w:gridCol w:w="5659"/>
        <w:gridCol w:w="2419"/>
      </w:tblGrid>
      <w:tr w:rsidR="0082586E" w:rsidRPr="00E046D6" w14:paraId="32E2EF83" w14:textId="77777777" w:rsidTr="00653510">
        <w:tc>
          <w:tcPr>
            <w:tcW w:w="3503" w:type="pct"/>
            <w:vAlign w:val="center"/>
          </w:tcPr>
          <w:p w14:paraId="166577CD" w14:textId="77777777" w:rsidR="0082586E" w:rsidRPr="00E046D6" w:rsidRDefault="0082586E" w:rsidP="00CD26B1">
            <w:pPr>
              <w:rPr>
                <w:rFonts w:ascii="Garamond" w:hAnsi="Garamond"/>
                <w:b/>
              </w:rPr>
            </w:pPr>
            <w:r w:rsidRPr="00E046D6">
              <w:rPr>
                <w:rFonts w:ascii="Garamond" w:hAnsi="Garamond"/>
                <w:b/>
              </w:rPr>
              <w:t>Substantive Social Work (</w:t>
            </w:r>
            <w:r w:rsidR="00ED507B">
              <w:rPr>
                <w:rFonts w:ascii="Garamond" w:hAnsi="Garamond"/>
                <w:b/>
              </w:rPr>
              <w:t>7</w:t>
            </w:r>
            <w:r w:rsidRPr="00E046D6">
              <w:rPr>
                <w:rFonts w:ascii="Garamond" w:hAnsi="Garamond"/>
                <w:b/>
              </w:rPr>
              <w:t xml:space="preserve"> courses)</w:t>
            </w:r>
          </w:p>
        </w:tc>
        <w:tc>
          <w:tcPr>
            <w:tcW w:w="1497" w:type="pct"/>
            <w:vAlign w:val="center"/>
          </w:tcPr>
          <w:p w14:paraId="4DB1A3BA" w14:textId="77777777" w:rsidR="0082586E" w:rsidRPr="00E046D6" w:rsidRDefault="00ED1FBC" w:rsidP="00CD26B1">
            <w:pPr>
              <w:rPr>
                <w:rFonts w:ascii="Garamond" w:hAnsi="Garamond"/>
                <w:b/>
              </w:rPr>
            </w:pPr>
            <w:r w:rsidRPr="00E046D6">
              <w:rPr>
                <w:rFonts w:ascii="Garamond" w:hAnsi="Garamond"/>
                <w:b/>
              </w:rPr>
              <w:t>1</w:t>
            </w:r>
            <w:r w:rsidR="00ED507B">
              <w:rPr>
                <w:rFonts w:ascii="Garamond" w:hAnsi="Garamond"/>
                <w:b/>
              </w:rPr>
              <w:t>9</w:t>
            </w:r>
            <w:r w:rsidR="0082586E" w:rsidRPr="00E046D6">
              <w:rPr>
                <w:rFonts w:ascii="Garamond" w:hAnsi="Garamond"/>
                <w:b/>
              </w:rPr>
              <w:t xml:space="preserve"> hours</w:t>
            </w:r>
          </w:p>
        </w:tc>
      </w:tr>
      <w:tr w:rsidR="0082586E" w:rsidRPr="00E046D6" w14:paraId="0B653339" w14:textId="77777777" w:rsidTr="00653510">
        <w:tc>
          <w:tcPr>
            <w:tcW w:w="3503" w:type="pct"/>
            <w:vAlign w:val="center"/>
          </w:tcPr>
          <w:p w14:paraId="470B3F5E" w14:textId="77777777" w:rsidR="0082586E" w:rsidRPr="00E046D6" w:rsidRDefault="0082586E" w:rsidP="00CD26B1">
            <w:pPr>
              <w:rPr>
                <w:rFonts w:ascii="Garamond" w:hAnsi="Garamond"/>
                <w:b/>
              </w:rPr>
            </w:pPr>
            <w:r w:rsidRPr="00E046D6">
              <w:rPr>
                <w:rFonts w:ascii="Garamond" w:hAnsi="Garamond"/>
                <w:b/>
              </w:rPr>
              <w:t>Research (5 courses)</w:t>
            </w:r>
          </w:p>
        </w:tc>
        <w:tc>
          <w:tcPr>
            <w:tcW w:w="1497" w:type="pct"/>
            <w:vAlign w:val="center"/>
          </w:tcPr>
          <w:p w14:paraId="158ADDA1" w14:textId="77777777" w:rsidR="0082586E" w:rsidRPr="00E046D6" w:rsidRDefault="0082586E" w:rsidP="00CD26B1">
            <w:pPr>
              <w:rPr>
                <w:rFonts w:ascii="Garamond" w:hAnsi="Garamond"/>
                <w:b/>
              </w:rPr>
            </w:pPr>
            <w:r w:rsidRPr="00E046D6">
              <w:rPr>
                <w:rFonts w:ascii="Garamond" w:hAnsi="Garamond"/>
                <w:b/>
              </w:rPr>
              <w:t>15 hours</w:t>
            </w:r>
          </w:p>
        </w:tc>
      </w:tr>
      <w:tr w:rsidR="0082586E" w:rsidRPr="00E046D6" w14:paraId="54E5D0A5" w14:textId="77777777" w:rsidTr="00653510">
        <w:tc>
          <w:tcPr>
            <w:tcW w:w="3503" w:type="pct"/>
            <w:vAlign w:val="center"/>
          </w:tcPr>
          <w:p w14:paraId="446ABAFE" w14:textId="77777777" w:rsidR="0082586E" w:rsidRPr="00E046D6" w:rsidRDefault="00ED507B" w:rsidP="00CD26B1">
            <w:pPr>
              <w:rPr>
                <w:rFonts w:ascii="Garamond" w:hAnsi="Garamond"/>
                <w:b/>
              </w:rPr>
            </w:pPr>
            <w:r>
              <w:rPr>
                <w:rFonts w:ascii="Garamond" w:hAnsi="Garamond"/>
                <w:b/>
              </w:rPr>
              <w:t>E</w:t>
            </w:r>
            <w:r w:rsidR="00D008F9">
              <w:rPr>
                <w:rFonts w:ascii="Garamond" w:hAnsi="Garamond"/>
                <w:b/>
              </w:rPr>
              <w:t>lectives</w:t>
            </w:r>
          </w:p>
        </w:tc>
        <w:tc>
          <w:tcPr>
            <w:tcW w:w="1497" w:type="pct"/>
            <w:vAlign w:val="center"/>
          </w:tcPr>
          <w:p w14:paraId="4D947F55" w14:textId="16667D3C" w:rsidR="0082586E" w:rsidRPr="00E046D6" w:rsidRDefault="007042FF" w:rsidP="00CD26B1">
            <w:pPr>
              <w:rPr>
                <w:rFonts w:ascii="Garamond" w:hAnsi="Garamond"/>
                <w:b/>
              </w:rPr>
            </w:pPr>
            <w:r>
              <w:rPr>
                <w:rFonts w:ascii="Garamond" w:hAnsi="Garamond"/>
                <w:b/>
              </w:rPr>
              <w:t xml:space="preserve">  </w:t>
            </w:r>
            <w:r w:rsidR="00ED507B">
              <w:rPr>
                <w:rFonts w:ascii="Garamond" w:hAnsi="Garamond"/>
                <w:b/>
              </w:rPr>
              <w:t>9</w:t>
            </w:r>
            <w:r w:rsidR="0082586E" w:rsidRPr="00E046D6">
              <w:rPr>
                <w:rFonts w:ascii="Garamond" w:hAnsi="Garamond"/>
                <w:b/>
              </w:rPr>
              <w:t xml:space="preserve"> </w:t>
            </w:r>
            <w:r w:rsidR="006A5C86" w:rsidRPr="00E046D6">
              <w:rPr>
                <w:rFonts w:ascii="Garamond" w:hAnsi="Garamond"/>
                <w:b/>
              </w:rPr>
              <w:t>h</w:t>
            </w:r>
            <w:r w:rsidR="0082586E" w:rsidRPr="00E046D6">
              <w:rPr>
                <w:rFonts w:ascii="Garamond" w:hAnsi="Garamond"/>
                <w:b/>
              </w:rPr>
              <w:t>ours or more</w:t>
            </w:r>
          </w:p>
        </w:tc>
      </w:tr>
      <w:tr w:rsidR="0082586E" w:rsidRPr="00E046D6" w14:paraId="1BA17A3E" w14:textId="77777777" w:rsidTr="00653510">
        <w:tc>
          <w:tcPr>
            <w:tcW w:w="3503" w:type="pct"/>
            <w:vAlign w:val="center"/>
          </w:tcPr>
          <w:p w14:paraId="0F8231F2" w14:textId="77777777" w:rsidR="0082586E" w:rsidRPr="00E046D6" w:rsidRDefault="0082586E" w:rsidP="00CD26B1">
            <w:pPr>
              <w:rPr>
                <w:rFonts w:ascii="Garamond" w:hAnsi="Garamond"/>
                <w:b/>
              </w:rPr>
            </w:pPr>
            <w:r w:rsidRPr="00E046D6">
              <w:rPr>
                <w:rFonts w:ascii="Garamond" w:hAnsi="Garamond"/>
                <w:b/>
              </w:rPr>
              <w:t>Statistical Proficiency (2 courses)</w:t>
            </w:r>
          </w:p>
        </w:tc>
        <w:tc>
          <w:tcPr>
            <w:tcW w:w="1497" w:type="pct"/>
            <w:vAlign w:val="center"/>
          </w:tcPr>
          <w:p w14:paraId="10C2C8E4" w14:textId="7707782E" w:rsidR="0082586E" w:rsidRPr="00E046D6" w:rsidRDefault="007042FF" w:rsidP="00CD26B1">
            <w:pPr>
              <w:rPr>
                <w:rFonts w:ascii="Garamond" w:hAnsi="Garamond"/>
                <w:b/>
              </w:rPr>
            </w:pPr>
            <w:r>
              <w:rPr>
                <w:rFonts w:ascii="Garamond" w:hAnsi="Garamond"/>
                <w:b/>
              </w:rPr>
              <w:t xml:space="preserve">  </w:t>
            </w:r>
            <w:r w:rsidR="0082586E" w:rsidRPr="00E046D6">
              <w:rPr>
                <w:rFonts w:ascii="Garamond" w:hAnsi="Garamond"/>
                <w:b/>
              </w:rPr>
              <w:t xml:space="preserve">6 </w:t>
            </w:r>
            <w:r w:rsidR="006A5C86" w:rsidRPr="00E046D6">
              <w:rPr>
                <w:rFonts w:ascii="Garamond" w:hAnsi="Garamond"/>
                <w:b/>
              </w:rPr>
              <w:t>h</w:t>
            </w:r>
            <w:r w:rsidR="0082586E" w:rsidRPr="00E046D6">
              <w:rPr>
                <w:rFonts w:ascii="Garamond" w:hAnsi="Garamond"/>
                <w:b/>
              </w:rPr>
              <w:t>ours</w:t>
            </w:r>
          </w:p>
        </w:tc>
      </w:tr>
      <w:tr w:rsidR="0082586E" w:rsidRPr="00E046D6" w14:paraId="588D5A7A" w14:textId="77777777" w:rsidTr="00653510">
        <w:tc>
          <w:tcPr>
            <w:tcW w:w="3503" w:type="pct"/>
            <w:tcBorders>
              <w:bottom w:val="single" w:sz="4" w:space="0" w:color="auto"/>
            </w:tcBorders>
            <w:vAlign w:val="center"/>
          </w:tcPr>
          <w:p w14:paraId="1CDB64D5" w14:textId="77777777" w:rsidR="0082586E" w:rsidRPr="00E046D6" w:rsidRDefault="0082586E" w:rsidP="00CD26B1">
            <w:pPr>
              <w:rPr>
                <w:rFonts w:ascii="Garamond" w:hAnsi="Garamond"/>
                <w:b/>
              </w:rPr>
            </w:pPr>
            <w:r w:rsidRPr="00E046D6">
              <w:rPr>
                <w:rFonts w:ascii="Garamond" w:hAnsi="Garamond"/>
                <w:b/>
              </w:rPr>
              <w:t xml:space="preserve">Dissertation Research </w:t>
            </w:r>
          </w:p>
        </w:tc>
        <w:tc>
          <w:tcPr>
            <w:tcW w:w="1497" w:type="pct"/>
            <w:tcBorders>
              <w:bottom w:val="single" w:sz="4" w:space="0" w:color="auto"/>
            </w:tcBorders>
            <w:vAlign w:val="center"/>
          </w:tcPr>
          <w:p w14:paraId="27B7FDB9" w14:textId="6773C177" w:rsidR="0082586E" w:rsidRPr="00E046D6" w:rsidRDefault="00BE7D4C" w:rsidP="00CD26B1">
            <w:pPr>
              <w:rPr>
                <w:rFonts w:ascii="Garamond" w:hAnsi="Garamond"/>
                <w:b/>
              </w:rPr>
            </w:pPr>
            <w:r>
              <w:rPr>
                <w:rFonts w:ascii="Garamond" w:hAnsi="Garamond"/>
                <w:b/>
              </w:rPr>
              <w:t xml:space="preserve">18 </w:t>
            </w:r>
            <w:r w:rsidR="006A5C86" w:rsidRPr="00E046D6">
              <w:rPr>
                <w:rFonts w:ascii="Garamond" w:hAnsi="Garamond"/>
                <w:b/>
              </w:rPr>
              <w:t>h</w:t>
            </w:r>
            <w:r w:rsidR="0082586E" w:rsidRPr="00E046D6">
              <w:rPr>
                <w:rFonts w:ascii="Garamond" w:hAnsi="Garamond"/>
                <w:b/>
              </w:rPr>
              <w:t>ours or more</w:t>
            </w:r>
            <w:r w:rsidR="005A6B4A">
              <w:rPr>
                <w:rFonts w:ascii="Garamond" w:hAnsi="Garamond"/>
                <w:b/>
              </w:rPr>
              <w:t xml:space="preserve"> (beginning January 2023)</w:t>
            </w:r>
          </w:p>
        </w:tc>
      </w:tr>
      <w:tr w:rsidR="0082586E" w:rsidRPr="00E046D6" w14:paraId="2231ACFF" w14:textId="77777777" w:rsidTr="00653510">
        <w:trPr>
          <w:trHeight w:val="341"/>
        </w:trPr>
        <w:tc>
          <w:tcPr>
            <w:tcW w:w="3503" w:type="pct"/>
            <w:tcBorders>
              <w:top w:val="single" w:sz="4" w:space="0" w:color="auto"/>
            </w:tcBorders>
            <w:vAlign w:val="center"/>
          </w:tcPr>
          <w:p w14:paraId="41D4E3F8" w14:textId="77777777" w:rsidR="0082586E" w:rsidRPr="00E046D6" w:rsidRDefault="0082586E" w:rsidP="00CD26B1">
            <w:pPr>
              <w:rPr>
                <w:rFonts w:ascii="Garamond" w:hAnsi="Garamond"/>
                <w:b/>
              </w:rPr>
            </w:pPr>
            <w:r w:rsidRPr="00E046D6">
              <w:rPr>
                <w:rFonts w:ascii="Garamond" w:hAnsi="Garamond"/>
                <w:b/>
              </w:rPr>
              <w:t>T</w:t>
            </w:r>
            <w:r w:rsidR="006A5C86" w:rsidRPr="00E046D6">
              <w:rPr>
                <w:rFonts w:ascii="Garamond" w:hAnsi="Garamond"/>
                <w:b/>
              </w:rPr>
              <w:t>otal</w:t>
            </w:r>
          </w:p>
        </w:tc>
        <w:tc>
          <w:tcPr>
            <w:tcW w:w="1497" w:type="pct"/>
            <w:tcBorders>
              <w:top w:val="single" w:sz="4" w:space="0" w:color="auto"/>
            </w:tcBorders>
            <w:vAlign w:val="center"/>
          </w:tcPr>
          <w:p w14:paraId="1F3A7F48" w14:textId="5ED1F37B" w:rsidR="0082586E" w:rsidRPr="00E046D6" w:rsidRDefault="00BE7D4C" w:rsidP="00CD26B1">
            <w:pPr>
              <w:rPr>
                <w:rFonts w:ascii="Garamond" w:hAnsi="Garamond"/>
                <w:b/>
              </w:rPr>
            </w:pPr>
            <w:r>
              <w:rPr>
                <w:rFonts w:ascii="Garamond" w:hAnsi="Garamond"/>
                <w:b/>
              </w:rPr>
              <w:t>67</w:t>
            </w:r>
            <w:r w:rsidR="00D008F9">
              <w:rPr>
                <w:rFonts w:ascii="Garamond" w:hAnsi="Garamond"/>
                <w:b/>
              </w:rPr>
              <w:t xml:space="preserve"> </w:t>
            </w:r>
            <w:r w:rsidR="006A5C86" w:rsidRPr="00E046D6">
              <w:rPr>
                <w:rFonts w:ascii="Garamond" w:hAnsi="Garamond"/>
                <w:b/>
              </w:rPr>
              <w:t>h</w:t>
            </w:r>
            <w:r w:rsidR="0082586E" w:rsidRPr="00E046D6">
              <w:rPr>
                <w:rFonts w:ascii="Garamond" w:hAnsi="Garamond"/>
                <w:b/>
              </w:rPr>
              <w:t>ours or more</w:t>
            </w:r>
          </w:p>
        </w:tc>
      </w:tr>
    </w:tbl>
    <w:p w14:paraId="66C6832F" w14:textId="77777777" w:rsidR="00653510" w:rsidRPr="00E046D6" w:rsidRDefault="00653510" w:rsidP="00CD26B1">
      <w:pPr>
        <w:rPr>
          <w:rFonts w:ascii="Garamond" w:hAnsi="Garamond"/>
        </w:rPr>
      </w:pPr>
    </w:p>
    <w:p w14:paraId="68A38607" w14:textId="64BD127C" w:rsidR="0082586E" w:rsidRPr="00E046D6" w:rsidRDefault="00F92FDD" w:rsidP="00CD26B1">
      <w:pPr>
        <w:rPr>
          <w:rFonts w:ascii="Garamond" w:hAnsi="Garamond"/>
        </w:rPr>
      </w:pPr>
      <w:r>
        <w:rPr>
          <w:rFonts w:ascii="Garamond" w:hAnsi="Garamond"/>
        </w:rPr>
        <w:t>T</w:t>
      </w:r>
      <w:r w:rsidR="418E39EE" w:rsidRPr="418E39EE">
        <w:rPr>
          <w:rFonts w:ascii="Garamond" w:hAnsi="Garamond"/>
        </w:rPr>
        <w:t>he student will form a dissertation committee and begin work on the dissertation proposal</w:t>
      </w:r>
      <w:r w:rsidRPr="00F92FDD">
        <w:rPr>
          <w:rFonts w:ascii="Garamond" w:hAnsi="Garamond"/>
        </w:rPr>
        <w:t xml:space="preserve"> </w:t>
      </w:r>
      <w:r>
        <w:rPr>
          <w:rFonts w:ascii="Garamond" w:hAnsi="Garamond"/>
        </w:rPr>
        <w:t>u</w:t>
      </w:r>
      <w:r w:rsidRPr="418E39EE">
        <w:rPr>
          <w:rFonts w:ascii="Garamond" w:hAnsi="Garamond"/>
        </w:rPr>
        <w:t>pon completing and passing the comprehensive examination</w:t>
      </w:r>
      <w:r w:rsidR="418E39EE" w:rsidRPr="418E39EE">
        <w:rPr>
          <w:rFonts w:ascii="Garamond" w:hAnsi="Garamond"/>
        </w:rPr>
        <w:t xml:space="preserve">.  </w:t>
      </w:r>
      <w:r>
        <w:rPr>
          <w:rFonts w:ascii="Garamond" w:hAnsi="Garamond"/>
        </w:rPr>
        <w:t>U</w:t>
      </w:r>
      <w:r w:rsidR="418E39EE" w:rsidRPr="418E39EE">
        <w:rPr>
          <w:rFonts w:ascii="Garamond" w:hAnsi="Garamond"/>
        </w:rPr>
        <w:t>pon passing the comprehensive examination, the</w:t>
      </w:r>
      <w:r w:rsidR="418E39EE" w:rsidRPr="418E39EE">
        <w:rPr>
          <w:rStyle w:val="Emphasis"/>
          <w:rFonts w:ascii="Garamond" w:hAnsi="Garamond"/>
        </w:rPr>
        <w:t xml:space="preserve"> </w:t>
      </w:r>
      <w:r w:rsidR="418E39EE" w:rsidRPr="418E39EE">
        <w:rPr>
          <w:rStyle w:val="Emphasis"/>
          <w:rFonts w:ascii="Garamond" w:hAnsi="Garamond"/>
          <w:i w:val="0"/>
        </w:rPr>
        <w:t>student will be admitted to candidacy for the PhD degree</w:t>
      </w:r>
      <w:r w:rsidR="418E39EE" w:rsidRPr="418E39EE">
        <w:rPr>
          <w:rFonts w:ascii="Garamond" w:hAnsi="Garamond"/>
          <w:i/>
          <w:iCs/>
        </w:rPr>
        <w:t>.</w:t>
      </w:r>
      <w:r>
        <w:rPr>
          <w:rFonts w:ascii="Garamond" w:hAnsi="Garamond"/>
        </w:rPr>
        <w:t xml:space="preserve"> </w:t>
      </w:r>
      <w:r w:rsidR="418E39EE" w:rsidRPr="418E39EE">
        <w:rPr>
          <w:rStyle w:val="Strong"/>
          <w:rFonts w:ascii="Garamond" w:hAnsi="Garamond"/>
          <w:b w:val="0"/>
        </w:rPr>
        <w:t xml:space="preserve">From this point, continuous enrollment (at least </w:t>
      </w:r>
      <w:r>
        <w:rPr>
          <w:rStyle w:val="Strong"/>
          <w:rFonts w:ascii="Garamond" w:hAnsi="Garamond"/>
          <w:b w:val="0"/>
        </w:rPr>
        <w:t>1</w:t>
      </w:r>
      <w:r w:rsidR="418E39EE" w:rsidRPr="418E39EE">
        <w:rPr>
          <w:rStyle w:val="Strong"/>
          <w:rFonts w:ascii="Garamond" w:hAnsi="Garamond"/>
          <w:b w:val="0"/>
        </w:rPr>
        <w:t xml:space="preserve"> hour of </w:t>
      </w:r>
      <w:r>
        <w:rPr>
          <w:rStyle w:val="Strong"/>
          <w:rFonts w:ascii="Garamond" w:hAnsi="Garamond"/>
          <w:b w:val="0"/>
        </w:rPr>
        <w:t xml:space="preserve">SW 699, </w:t>
      </w:r>
      <w:r w:rsidR="418E39EE" w:rsidRPr="418E39EE">
        <w:rPr>
          <w:rStyle w:val="Strong"/>
          <w:rFonts w:ascii="Garamond" w:hAnsi="Garamond"/>
          <w:b w:val="0"/>
        </w:rPr>
        <w:t xml:space="preserve">dissertation research per semester, not including summer terms) </w:t>
      </w:r>
      <w:r w:rsidR="418E39EE" w:rsidRPr="418E39EE">
        <w:rPr>
          <w:rStyle w:val="Strong"/>
          <w:rFonts w:ascii="Garamond" w:hAnsi="Garamond"/>
          <w:b w:val="0"/>
          <w:i/>
          <w:iCs/>
          <w:u w:val="single"/>
        </w:rPr>
        <w:t>must</w:t>
      </w:r>
      <w:r w:rsidR="418E39EE" w:rsidRPr="418E39EE">
        <w:rPr>
          <w:rStyle w:val="Strong"/>
          <w:rFonts w:ascii="Garamond" w:hAnsi="Garamond"/>
          <w:b w:val="0"/>
          <w:u w:val="single"/>
        </w:rPr>
        <w:t xml:space="preserve"> </w:t>
      </w:r>
      <w:r w:rsidR="418E39EE" w:rsidRPr="418E39EE">
        <w:rPr>
          <w:rStyle w:val="Strong"/>
          <w:rFonts w:ascii="Garamond" w:hAnsi="Garamond"/>
          <w:b w:val="0"/>
        </w:rPr>
        <w:t>be maintained until the dissertation is complete and has been successfully defended</w:t>
      </w:r>
      <w:r>
        <w:rPr>
          <w:rStyle w:val="Strong"/>
          <w:rFonts w:ascii="Garamond" w:hAnsi="Garamond"/>
          <w:b w:val="0"/>
        </w:rPr>
        <w:t>, with a minimum of 18 SW 699 hours.</w:t>
      </w:r>
      <w:r w:rsidR="418E39EE" w:rsidRPr="418E39EE">
        <w:rPr>
          <w:rStyle w:val="Strong"/>
          <w:rFonts w:ascii="Garamond" w:hAnsi="Garamond"/>
          <w:b w:val="0"/>
        </w:rPr>
        <w:t xml:space="preserve"> The minimum period</w:t>
      </w:r>
      <w:r w:rsidR="418E39EE" w:rsidRPr="418E39EE">
        <w:rPr>
          <w:rStyle w:val="Strong"/>
          <w:rFonts w:ascii="Garamond" w:hAnsi="Garamond"/>
        </w:rPr>
        <w:t xml:space="preserve"> </w:t>
      </w:r>
      <w:r w:rsidR="418E39EE" w:rsidRPr="418E39EE">
        <w:rPr>
          <w:rFonts w:ascii="Garamond" w:hAnsi="Garamond"/>
        </w:rPr>
        <w:t xml:space="preserve">in which the </w:t>
      </w:r>
      <w:r>
        <w:rPr>
          <w:rFonts w:ascii="Garamond" w:hAnsi="Garamond"/>
        </w:rPr>
        <w:t xml:space="preserve">PhD </w:t>
      </w:r>
      <w:r w:rsidR="418E39EE" w:rsidRPr="418E39EE">
        <w:rPr>
          <w:rFonts w:ascii="Garamond" w:hAnsi="Garamond"/>
        </w:rPr>
        <w:t xml:space="preserve">degree can be earned is three full academic years.  </w:t>
      </w:r>
      <w:r w:rsidR="418E39EE" w:rsidRPr="418E39EE">
        <w:rPr>
          <w:rStyle w:val="Strong"/>
          <w:rFonts w:ascii="Garamond" w:hAnsi="Garamond"/>
        </w:rPr>
        <w:t>All requirements for the degree must be completed within the seven-year</w:t>
      </w:r>
      <w:r w:rsidR="418E39EE" w:rsidRPr="418E39EE">
        <w:rPr>
          <w:rStyle w:val="Strong"/>
          <w:rFonts w:ascii="Garamond" w:hAnsi="Garamond"/>
          <w:i/>
          <w:iCs/>
        </w:rPr>
        <w:t xml:space="preserve"> </w:t>
      </w:r>
      <w:r w:rsidR="418E39EE" w:rsidRPr="009D5D5B">
        <w:rPr>
          <w:rStyle w:val="Strong"/>
          <w:rFonts w:ascii="Garamond" w:hAnsi="Garamond"/>
        </w:rPr>
        <w:t>period</w:t>
      </w:r>
      <w:r w:rsidR="418E39EE" w:rsidRPr="418E39EE">
        <w:rPr>
          <w:rStyle w:val="Strong"/>
          <w:rFonts w:ascii="Garamond" w:hAnsi="Garamond"/>
        </w:rPr>
        <w:t xml:space="preserve"> following matriculation into the UA Graduate School. </w:t>
      </w:r>
    </w:p>
    <w:p w14:paraId="5FC6188E" w14:textId="77777777" w:rsidR="002F0513" w:rsidRPr="002F0513" w:rsidRDefault="002F0513" w:rsidP="002F0513"/>
    <w:p w14:paraId="7149C28B" w14:textId="77777777" w:rsidR="0082586E" w:rsidRPr="00E046D6" w:rsidRDefault="0082586E" w:rsidP="00385B1B">
      <w:pPr>
        <w:pStyle w:val="Heading2"/>
        <w:rPr>
          <w:rFonts w:ascii="Garamond" w:hAnsi="Garamond"/>
        </w:rPr>
      </w:pPr>
      <w:bookmarkStart w:id="24" w:name="_Toc142297080"/>
      <w:r w:rsidRPr="00DC5033">
        <w:rPr>
          <w:rFonts w:ascii="Garamond" w:hAnsi="Garamond"/>
        </w:rPr>
        <w:t>Required Steps</w:t>
      </w:r>
      <w:r w:rsidR="004A6D66">
        <w:rPr>
          <w:rFonts w:ascii="Garamond" w:hAnsi="Garamond"/>
        </w:rPr>
        <w:t xml:space="preserve"> for Completion of the Program</w:t>
      </w:r>
      <w:bookmarkEnd w:id="24"/>
    </w:p>
    <w:p w14:paraId="35B9318D" w14:textId="77777777" w:rsidR="0082586E" w:rsidRPr="00E046D6" w:rsidRDefault="0082586E" w:rsidP="00CD26B1">
      <w:pPr>
        <w:rPr>
          <w:rFonts w:ascii="Garamond" w:hAnsi="Garamond"/>
        </w:rPr>
      </w:pPr>
    </w:p>
    <w:p w14:paraId="1CAECD29" w14:textId="17939C1F" w:rsidR="0082586E" w:rsidRPr="007F33D3" w:rsidRDefault="600D746F" w:rsidP="00CD26B1">
      <w:pPr>
        <w:pStyle w:val="Style1"/>
        <w:rPr>
          <w:rFonts w:ascii="Garamond" w:hAnsi="Garamond"/>
        </w:rPr>
      </w:pPr>
      <w:r w:rsidRPr="600D746F">
        <w:rPr>
          <w:rFonts w:ascii="Garamond" w:hAnsi="Garamond"/>
        </w:rPr>
        <w:t xml:space="preserve">The time frames during which these events take place can vary.  Listed below </w:t>
      </w:r>
      <w:r w:rsidR="00B12E29">
        <w:rPr>
          <w:rFonts w:ascii="Garamond" w:hAnsi="Garamond"/>
        </w:rPr>
        <w:t>is a</w:t>
      </w:r>
      <w:r w:rsidRPr="600D746F">
        <w:rPr>
          <w:rFonts w:ascii="Garamond" w:hAnsi="Garamond"/>
        </w:rPr>
        <w:t xml:space="preserve"> </w:t>
      </w:r>
      <w:r w:rsidRPr="00725992">
        <w:rPr>
          <w:rFonts w:ascii="Garamond" w:hAnsi="Garamond"/>
          <w:b/>
        </w:rPr>
        <w:t>typical</w:t>
      </w:r>
      <w:r w:rsidRPr="600D746F">
        <w:rPr>
          <w:rFonts w:ascii="Garamond" w:hAnsi="Garamond"/>
        </w:rPr>
        <w:t xml:space="preserve"> time frame for full-time students:</w:t>
      </w:r>
    </w:p>
    <w:p w14:paraId="2290BAB4" w14:textId="38BD7980" w:rsidR="600D746F" w:rsidRDefault="600D746F" w:rsidP="600D746F">
      <w:pPr>
        <w:pStyle w:val="Style1"/>
        <w:rPr>
          <w:rFonts w:ascii="Garamond" w:hAnsi="Garamond"/>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0"/>
        <w:gridCol w:w="3330"/>
      </w:tblGrid>
      <w:tr w:rsidR="003B1784" w:rsidRPr="002F0513" w14:paraId="3677EC9B" w14:textId="77777777" w:rsidTr="00616DC7">
        <w:trPr>
          <w:trHeight w:val="585"/>
        </w:trPr>
        <w:tc>
          <w:tcPr>
            <w:tcW w:w="4770" w:type="dxa"/>
            <w:shd w:val="clear" w:color="auto" w:fill="auto"/>
            <w:hideMark/>
          </w:tcPr>
          <w:p w14:paraId="7E14488D"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Select an Advisor </w:t>
            </w:r>
          </w:p>
        </w:tc>
        <w:tc>
          <w:tcPr>
            <w:tcW w:w="3330" w:type="dxa"/>
            <w:shd w:val="clear" w:color="auto" w:fill="auto"/>
            <w:hideMark/>
          </w:tcPr>
          <w:p w14:paraId="6B304946"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the end of the second semester </w:t>
            </w:r>
          </w:p>
        </w:tc>
      </w:tr>
      <w:tr w:rsidR="003B1784" w:rsidRPr="002F0513" w14:paraId="10BC270B" w14:textId="77777777" w:rsidTr="00616DC7">
        <w:trPr>
          <w:trHeight w:val="540"/>
        </w:trPr>
        <w:tc>
          <w:tcPr>
            <w:tcW w:w="4770" w:type="dxa"/>
            <w:shd w:val="clear" w:color="auto" w:fill="auto"/>
            <w:hideMark/>
          </w:tcPr>
          <w:p w14:paraId="31BCB89F"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Complete statistical proficiency course work </w:t>
            </w:r>
          </w:p>
        </w:tc>
        <w:tc>
          <w:tcPr>
            <w:tcW w:w="3330" w:type="dxa"/>
            <w:shd w:val="clear" w:color="auto" w:fill="auto"/>
            <w:hideMark/>
          </w:tcPr>
          <w:p w14:paraId="30037C16"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the end of the</w:t>
            </w:r>
            <w:r w:rsidRPr="002F0513">
              <w:rPr>
                <w:rFonts w:ascii="Garamond" w:eastAsiaTheme="minorEastAsia" w:hAnsi="Garamond"/>
                <w:i/>
                <w:iCs/>
                <w:sz w:val="22"/>
                <w:szCs w:val="22"/>
              </w:rPr>
              <w:t xml:space="preserve"> </w:t>
            </w:r>
            <w:r w:rsidRPr="002F0513">
              <w:rPr>
                <w:rFonts w:ascii="Garamond" w:eastAsiaTheme="minorEastAsia" w:hAnsi="Garamond"/>
                <w:sz w:val="22"/>
                <w:szCs w:val="22"/>
              </w:rPr>
              <w:t>third semester </w:t>
            </w:r>
          </w:p>
        </w:tc>
      </w:tr>
      <w:tr w:rsidR="003B1784" w:rsidRPr="002F0513" w14:paraId="646A7F8F" w14:textId="77777777" w:rsidTr="00616DC7">
        <w:trPr>
          <w:trHeight w:val="510"/>
        </w:trPr>
        <w:tc>
          <w:tcPr>
            <w:tcW w:w="4770" w:type="dxa"/>
            <w:shd w:val="clear" w:color="auto" w:fill="auto"/>
          </w:tcPr>
          <w:p w14:paraId="1D329CAD" w14:textId="77777777" w:rsidR="003B1784" w:rsidRPr="002F0513" w:rsidRDefault="003B1784" w:rsidP="00303596">
            <w:pPr>
              <w:rPr>
                <w:rFonts w:ascii="Garamond" w:hAnsi="Garamond"/>
                <w:sz w:val="22"/>
                <w:szCs w:val="22"/>
              </w:rPr>
            </w:pPr>
            <w:r w:rsidRPr="002F0513">
              <w:rPr>
                <w:rFonts w:ascii="Garamond" w:hAnsi="Garamond"/>
                <w:sz w:val="22"/>
                <w:szCs w:val="22"/>
              </w:rPr>
              <w:t>Complete required PhD coursework</w:t>
            </w:r>
          </w:p>
        </w:tc>
        <w:tc>
          <w:tcPr>
            <w:tcW w:w="3330" w:type="dxa"/>
            <w:shd w:val="clear" w:color="auto" w:fill="auto"/>
          </w:tcPr>
          <w:p w14:paraId="39B15DDB" w14:textId="77777777" w:rsidR="003B1784" w:rsidRPr="002F0513" w:rsidRDefault="003B1784" w:rsidP="00303596">
            <w:pPr>
              <w:rPr>
                <w:rFonts w:ascii="Garamond" w:hAnsi="Garamond"/>
                <w:sz w:val="22"/>
                <w:szCs w:val="22"/>
              </w:rPr>
            </w:pPr>
            <w:r w:rsidRPr="002F0513">
              <w:rPr>
                <w:rFonts w:ascii="Garamond" w:hAnsi="Garamond"/>
                <w:sz w:val="22"/>
                <w:szCs w:val="22"/>
              </w:rPr>
              <w:t>By the end of the third year</w:t>
            </w:r>
          </w:p>
        </w:tc>
      </w:tr>
      <w:tr w:rsidR="003B1784" w:rsidRPr="002F0513" w14:paraId="1AADDFCF" w14:textId="77777777" w:rsidTr="00616DC7">
        <w:trPr>
          <w:trHeight w:val="510"/>
        </w:trPr>
        <w:tc>
          <w:tcPr>
            <w:tcW w:w="4770" w:type="dxa"/>
            <w:shd w:val="clear" w:color="auto" w:fill="auto"/>
            <w:hideMark/>
          </w:tcPr>
          <w:p w14:paraId="64AC8B74"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Pass Comprehensive Examinations </w:t>
            </w:r>
          </w:p>
        </w:tc>
        <w:tc>
          <w:tcPr>
            <w:tcW w:w="3330" w:type="dxa"/>
            <w:shd w:val="clear" w:color="auto" w:fill="auto"/>
            <w:hideMark/>
          </w:tcPr>
          <w:p w14:paraId="4A6EE0AB"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the end of the third year </w:t>
            </w:r>
          </w:p>
        </w:tc>
      </w:tr>
      <w:tr w:rsidR="003B1784" w:rsidRPr="002F0513" w14:paraId="29B6D951" w14:textId="77777777" w:rsidTr="00616DC7">
        <w:trPr>
          <w:trHeight w:val="645"/>
        </w:trPr>
        <w:tc>
          <w:tcPr>
            <w:tcW w:w="4770" w:type="dxa"/>
            <w:shd w:val="clear" w:color="auto" w:fill="auto"/>
            <w:hideMark/>
          </w:tcPr>
          <w:p w14:paraId="1B6FB9F4" w14:textId="77777777" w:rsidR="003B1784" w:rsidRPr="002F0513" w:rsidRDefault="003B1784" w:rsidP="00303596">
            <w:pPr>
              <w:rPr>
                <w:rFonts w:ascii="Garamond" w:hAnsi="Garamond"/>
                <w:sz w:val="22"/>
                <w:szCs w:val="22"/>
              </w:rPr>
            </w:pPr>
            <w:r w:rsidRPr="002F0513">
              <w:rPr>
                <w:rFonts w:ascii="Garamond" w:hAnsi="Garamond"/>
                <w:sz w:val="22"/>
                <w:szCs w:val="22"/>
              </w:rPr>
              <w:t>Select Dissertation Chair and Committee</w:t>
            </w:r>
          </w:p>
          <w:p w14:paraId="283D907F" w14:textId="77777777" w:rsidR="003B1784" w:rsidRPr="002F0513" w:rsidRDefault="003B1784" w:rsidP="00303596">
            <w:pPr>
              <w:spacing w:after="160" w:line="259" w:lineRule="auto"/>
              <w:rPr>
                <w:rFonts w:ascii="Garamond" w:hAnsi="Garamond"/>
                <w:sz w:val="22"/>
                <w:szCs w:val="22"/>
              </w:rPr>
            </w:pPr>
            <w:r w:rsidRPr="002F0513">
              <w:rPr>
                <w:rFonts w:ascii="Garamond" w:hAnsi="Garamond"/>
                <w:sz w:val="22"/>
                <w:szCs w:val="22"/>
              </w:rPr>
              <w:t xml:space="preserve">File </w:t>
            </w:r>
            <w:r w:rsidRPr="002F0513">
              <w:rPr>
                <w:rFonts w:ascii="Garamond" w:eastAsiaTheme="minorEastAsia" w:hAnsi="Garamond"/>
                <w:sz w:val="22"/>
                <w:szCs w:val="22"/>
              </w:rPr>
              <w:t>Dissertation Committee Formation/Change</w:t>
            </w:r>
            <w:r w:rsidRPr="002F0513">
              <w:rPr>
                <w:rFonts w:ascii="Garamond" w:hAnsi="Garamond"/>
                <w:sz w:val="22"/>
                <w:szCs w:val="22"/>
              </w:rPr>
              <w:t xml:space="preserve"> </w:t>
            </w:r>
            <w:r w:rsidRPr="002F0513">
              <w:rPr>
                <w:rFonts w:ascii="Garamond" w:eastAsiaTheme="minorEastAsia" w:hAnsi="Garamond"/>
                <w:sz w:val="22"/>
                <w:szCs w:val="22"/>
              </w:rPr>
              <w:t>Form    </w:t>
            </w:r>
          </w:p>
        </w:tc>
        <w:tc>
          <w:tcPr>
            <w:tcW w:w="3330" w:type="dxa"/>
            <w:shd w:val="clear" w:color="auto" w:fill="auto"/>
            <w:hideMark/>
          </w:tcPr>
          <w:p w14:paraId="5CDD1D38"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the end of the third year </w:t>
            </w:r>
          </w:p>
        </w:tc>
      </w:tr>
      <w:tr w:rsidR="003B1784" w:rsidRPr="002F0513" w14:paraId="703CA896" w14:textId="77777777" w:rsidTr="00616DC7">
        <w:trPr>
          <w:trHeight w:val="720"/>
        </w:trPr>
        <w:tc>
          <w:tcPr>
            <w:tcW w:w="4770" w:type="dxa"/>
            <w:shd w:val="clear" w:color="auto" w:fill="auto"/>
            <w:hideMark/>
          </w:tcPr>
          <w:p w14:paraId="66BBC872"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Defend Dissertation Proposal  </w:t>
            </w:r>
          </w:p>
        </w:tc>
        <w:tc>
          <w:tcPr>
            <w:tcW w:w="3330" w:type="dxa"/>
            <w:shd w:val="clear" w:color="auto" w:fill="auto"/>
            <w:hideMark/>
          </w:tcPr>
          <w:p w14:paraId="4D05BD51"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the end of the fourth year </w:t>
            </w:r>
          </w:p>
        </w:tc>
      </w:tr>
      <w:tr w:rsidR="003B1784" w:rsidRPr="002F0513" w14:paraId="098E3117" w14:textId="77777777" w:rsidTr="00616DC7">
        <w:trPr>
          <w:trHeight w:val="720"/>
        </w:trPr>
        <w:tc>
          <w:tcPr>
            <w:tcW w:w="4770" w:type="dxa"/>
            <w:shd w:val="clear" w:color="auto" w:fill="auto"/>
          </w:tcPr>
          <w:p w14:paraId="621C6C5D" w14:textId="77777777" w:rsidR="003B1784" w:rsidRPr="002F0513" w:rsidRDefault="003B1784" w:rsidP="00303596">
            <w:pPr>
              <w:rPr>
                <w:rFonts w:ascii="Garamond" w:hAnsi="Garamond"/>
                <w:sz w:val="22"/>
                <w:szCs w:val="22"/>
              </w:rPr>
            </w:pPr>
            <w:r w:rsidRPr="002F0513">
              <w:rPr>
                <w:rFonts w:ascii="Garamond" w:hAnsi="Garamond"/>
                <w:sz w:val="22"/>
                <w:szCs w:val="22"/>
              </w:rPr>
              <w:t>Submit a copy of the approved dissertation proposal to the Director of the PhD Program</w:t>
            </w:r>
          </w:p>
        </w:tc>
        <w:tc>
          <w:tcPr>
            <w:tcW w:w="3330" w:type="dxa"/>
            <w:shd w:val="clear" w:color="auto" w:fill="auto"/>
          </w:tcPr>
          <w:p w14:paraId="77761EF2" w14:textId="77777777" w:rsidR="003B1784" w:rsidRPr="002F0513" w:rsidRDefault="003B1784" w:rsidP="00303596">
            <w:pPr>
              <w:rPr>
                <w:rFonts w:ascii="Garamond" w:hAnsi="Garamond"/>
                <w:sz w:val="22"/>
                <w:szCs w:val="22"/>
              </w:rPr>
            </w:pPr>
            <w:r w:rsidRPr="002F0513">
              <w:rPr>
                <w:rFonts w:ascii="Garamond" w:hAnsi="Garamond"/>
                <w:sz w:val="22"/>
                <w:szCs w:val="22"/>
              </w:rPr>
              <w:t>Within two weeks of approval</w:t>
            </w:r>
          </w:p>
        </w:tc>
      </w:tr>
      <w:tr w:rsidR="003B1784" w:rsidRPr="002F0513" w14:paraId="684EA10B" w14:textId="77777777" w:rsidTr="00616DC7">
        <w:trPr>
          <w:trHeight w:val="720"/>
        </w:trPr>
        <w:tc>
          <w:tcPr>
            <w:tcW w:w="4770" w:type="dxa"/>
            <w:shd w:val="clear" w:color="auto" w:fill="auto"/>
            <w:hideMark/>
          </w:tcPr>
          <w:p w14:paraId="2EFDE68B" w14:textId="77777777" w:rsidR="003B1784" w:rsidRPr="002F0513" w:rsidRDefault="003B1784" w:rsidP="00303596">
            <w:pPr>
              <w:keepLines/>
              <w:spacing w:after="160" w:line="259" w:lineRule="auto"/>
              <w:rPr>
                <w:rFonts w:ascii="Garamond" w:hAnsi="Garamond"/>
                <w:sz w:val="22"/>
                <w:szCs w:val="22"/>
              </w:rPr>
            </w:pPr>
            <w:r w:rsidRPr="002F0513">
              <w:rPr>
                <w:rFonts w:ascii="Garamond" w:eastAsiaTheme="minorEastAsia" w:hAnsi="Garamond"/>
                <w:sz w:val="22"/>
                <w:szCs w:val="22"/>
              </w:rPr>
              <w:t>Defend Dissertation </w:t>
            </w:r>
          </w:p>
        </w:tc>
        <w:tc>
          <w:tcPr>
            <w:tcW w:w="3330" w:type="dxa"/>
            <w:shd w:val="clear" w:color="auto" w:fill="auto"/>
            <w:hideMark/>
          </w:tcPr>
          <w:p w14:paraId="5D823C42" w14:textId="77777777" w:rsidR="003B1784" w:rsidRPr="002F0513" w:rsidRDefault="003B1784" w:rsidP="00303596">
            <w:pPr>
              <w:keepLines/>
              <w:spacing w:after="160" w:line="259" w:lineRule="auto"/>
              <w:rPr>
                <w:rFonts w:ascii="Garamond" w:hAnsi="Garamond"/>
                <w:sz w:val="22"/>
                <w:szCs w:val="22"/>
              </w:rPr>
            </w:pPr>
            <w:r w:rsidRPr="002F0513">
              <w:rPr>
                <w:rFonts w:ascii="Garamond" w:eastAsiaTheme="minorEastAsia" w:hAnsi="Garamond"/>
                <w:sz w:val="22"/>
                <w:szCs w:val="22"/>
              </w:rPr>
              <w:t>At least one month prior to the Graduate School deadline for submitting the completed dissertation in the graduation target semester </w:t>
            </w:r>
          </w:p>
        </w:tc>
      </w:tr>
      <w:tr w:rsidR="003B1784" w:rsidRPr="002F0513" w14:paraId="1D0D538B" w14:textId="77777777" w:rsidTr="00616DC7">
        <w:trPr>
          <w:trHeight w:val="785"/>
        </w:trPr>
        <w:tc>
          <w:tcPr>
            <w:tcW w:w="4770" w:type="dxa"/>
            <w:shd w:val="clear" w:color="auto" w:fill="auto"/>
          </w:tcPr>
          <w:p w14:paraId="2B850082" w14:textId="77777777" w:rsidR="003B1784" w:rsidRPr="002F0513" w:rsidRDefault="003B1784" w:rsidP="00303596">
            <w:pPr>
              <w:rPr>
                <w:rFonts w:ascii="Garamond" w:hAnsi="Garamond"/>
                <w:sz w:val="22"/>
                <w:szCs w:val="22"/>
              </w:rPr>
            </w:pPr>
            <w:r w:rsidRPr="002F0513">
              <w:rPr>
                <w:rFonts w:ascii="Garamond" w:hAnsi="Garamond"/>
                <w:sz w:val="22"/>
                <w:szCs w:val="22"/>
              </w:rPr>
              <w:lastRenderedPageBreak/>
              <w:t>Send Requisite Information to PhD Program Director for them to File Committee Acceptance Form</w:t>
            </w:r>
          </w:p>
        </w:tc>
        <w:tc>
          <w:tcPr>
            <w:tcW w:w="3330" w:type="dxa"/>
            <w:shd w:val="clear" w:color="auto" w:fill="auto"/>
          </w:tcPr>
          <w:p w14:paraId="28714914" w14:textId="77777777" w:rsidR="003B1784" w:rsidRPr="002F0513" w:rsidRDefault="003B1784" w:rsidP="00303596">
            <w:pPr>
              <w:rPr>
                <w:rFonts w:ascii="Garamond" w:hAnsi="Garamond"/>
                <w:sz w:val="22"/>
                <w:szCs w:val="22"/>
              </w:rPr>
            </w:pPr>
            <w:r w:rsidRPr="002F0513">
              <w:rPr>
                <w:rFonts w:ascii="Garamond" w:hAnsi="Garamond"/>
                <w:sz w:val="22"/>
                <w:szCs w:val="22"/>
              </w:rPr>
              <w:t>Within two days of successful dissertation defense</w:t>
            </w:r>
          </w:p>
        </w:tc>
      </w:tr>
      <w:tr w:rsidR="003B1784" w:rsidRPr="002F0513" w14:paraId="7C30532D" w14:textId="77777777" w:rsidTr="00616DC7">
        <w:trPr>
          <w:trHeight w:val="1037"/>
        </w:trPr>
        <w:tc>
          <w:tcPr>
            <w:tcW w:w="4770" w:type="dxa"/>
            <w:shd w:val="clear" w:color="auto" w:fill="auto"/>
            <w:hideMark/>
          </w:tcPr>
          <w:p w14:paraId="042A0C7E" w14:textId="2BCD8911" w:rsidR="003B1784" w:rsidRPr="002F0513" w:rsidRDefault="003B1784" w:rsidP="00303596">
            <w:pPr>
              <w:spacing w:after="160" w:line="259" w:lineRule="auto"/>
              <w:rPr>
                <w:rFonts w:ascii="Garamond" w:hAnsi="Garamond"/>
                <w:sz w:val="22"/>
                <w:szCs w:val="22"/>
              </w:rPr>
            </w:pPr>
            <w:r w:rsidRPr="002F0513">
              <w:rPr>
                <w:rFonts w:ascii="Garamond" w:hAnsi="Garamond"/>
                <w:sz w:val="22"/>
                <w:szCs w:val="22"/>
              </w:rPr>
              <w:t xml:space="preserve">Upload Electronic Theses/Dissertation </w:t>
            </w:r>
          </w:p>
          <w:p w14:paraId="5C2DFD89"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Complete Survey of Earned Doctorates  </w:t>
            </w:r>
          </w:p>
          <w:p w14:paraId="6B6460B6" w14:textId="77777777" w:rsidR="003B1784" w:rsidRPr="002F0513" w:rsidRDefault="003B1784" w:rsidP="00303596">
            <w:pPr>
              <w:spacing w:after="160" w:line="259" w:lineRule="auto"/>
              <w:rPr>
                <w:rFonts w:ascii="Garamond" w:hAnsi="Garamond"/>
                <w:sz w:val="22"/>
                <w:szCs w:val="22"/>
              </w:rPr>
            </w:pPr>
          </w:p>
        </w:tc>
        <w:tc>
          <w:tcPr>
            <w:tcW w:w="3330" w:type="dxa"/>
            <w:shd w:val="clear" w:color="auto" w:fill="auto"/>
            <w:hideMark/>
          </w:tcPr>
          <w:p w14:paraId="04DF0E32"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By Graduate School deadline date in the graduation semester </w:t>
            </w:r>
          </w:p>
        </w:tc>
      </w:tr>
      <w:tr w:rsidR="003B1784" w:rsidRPr="002F0513" w14:paraId="332B0108" w14:textId="77777777" w:rsidTr="00616DC7">
        <w:trPr>
          <w:trHeight w:val="870"/>
        </w:trPr>
        <w:tc>
          <w:tcPr>
            <w:tcW w:w="4770" w:type="dxa"/>
            <w:shd w:val="clear" w:color="auto" w:fill="auto"/>
            <w:hideMark/>
          </w:tcPr>
          <w:p w14:paraId="64F3DC55" w14:textId="77777777"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Complete all degree requirements </w:t>
            </w:r>
          </w:p>
        </w:tc>
        <w:tc>
          <w:tcPr>
            <w:tcW w:w="3330" w:type="dxa"/>
            <w:shd w:val="clear" w:color="auto" w:fill="auto"/>
            <w:hideMark/>
          </w:tcPr>
          <w:p w14:paraId="7A5893CC" w14:textId="6B4F29F0" w:rsidR="003B1784" w:rsidRPr="002F0513" w:rsidRDefault="003B1784" w:rsidP="00303596">
            <w:pPr>
              <w:spacing w:after="160" w:line="259" w:lineRule="auto"/>
              <w:rPr>
                <w:rFonts w:ascii="Garamond" w:hAnsi="Garamond"/>
                <w:sz w:val="22"/>
                <w:szCs w:val="22"/>
              </w:rPr>
            </w:pPr>
            <w:r w:rsidRPr="002F0513">
              <w:rPr>
                <w:rFonts w:ascii="Garamond" w:eastAsiaTheme="minorEastAsia" w:hAnsi="Garamond"/>
                <w:sz w:val="22"/>
                <w:szCs w:val="22"/>
              </w:rPr>
              <w:t>This requirement</w:t>
            </w:r>
            <w:r w:rsidR="007A74CF">
              <w:rPr>
                <w:rFonts w:ascii="Garamond" w:eastAsiaTheme="minorEastAsia" w:hAnsi="Garamond"/>
                <w:sz w:val="22"/>
                <w:szCs w:val="22"/>
              </w:rPr>
              <w:t xml:space="preserve"> </w:t>
            </w:r>
            <w:r w:rsidR="007A74CF">
              <w:rPr>
                <w:rFonts w:ascii="Garamond" w:eastAsiaTheme="minorEastAsia" w:hAnsi="Garamond"/>
                <w:i/>
                <w:sz w:val="22"/>
                <w:szCs w:val="22"/>
                <w:u w:val="single"/>
              </w:rPr>
              <w:t xml:space="preserve">should </w:t>
            </w:r>
            <w:r w:rsidRPr="002F0513">
              <w:rPr>
                <w:rFonts w:ascii="Garamond" w:eastAsiaTheme="minorEastAsia" w:hAnsi="Garamond"/>
                <w:sz w:val="22"/>
                <w:szCs w:val="22"/>
              </w:rPr>
              <w:t>be met no later than the end of the seventh year </w:t>
            </w:r>
          </w:p>
        </w:tc>
      </w:tr>
    </w:tbl>
    <w:p w14:paraId="48451D13" w14:textId="77777777" w:rsidR="00887AB6" w:rsidRDefault="00887AB6" w:rsidP="008B381E">
      <w:pPr>
        <w:spacing w:after="200" w:line="276" w:lineRule="auto"/>
        <w:rPr>
          <w:rFonts w:ascii="Garamond" w:hAnsi="Garamond"/>
        </w:rPr>
      </w:pPr>
    </w:p>
    <w:p w14:paraId="2EE11812" w14:textId="4C29EC79" w:rsidR="0082586E" w:rsidRPr="00E046D6" w:rsidRDefault="322C6B93" w:rsidP="00CD26B1">
      <w:pPr>
        <w:pStyle w:val="Heading2"/>
        <w:rPr>
          <w:rFonts w:ascii="Garamond" w:hAnsi="Garamond"/>
        </w:rPr>
      </w:pPr>
      <w:bookmarkStart w:id="25" w:name="_Toc142297081"/>
      <w:r w:rsidRPr="322C6B93">
        <w:rPr>
          <w:rFonts w:ascii="Garamond" w:hAnsi="Garamond"/>
        </w:rPr>
        <w:t>Various components of the PhD Program in social work are described below.</w:t>
      </w:r>
      <w:bookmarkEnd w:id="25"/>
    </w:p>
    <w:p w14:paraId="0C6546A1" w14:textId="77777777" w:rsidR="0082586E" w:rsidRPr="00CA5767" w:rsidRDefault="0082586E" w:rsidP="00CA5767">
      <w:pPr>
        <w:spacing w:after="200" w:line="276" w:lineRule="auto"/>
        <w:rPr>
          <w:rFonts w:ascii="Garamond" w:hAnsi="Garamond"/>
          <w:b/>
        </w:rPr>
      </w:pPr>
      <w:r w:rsidRPr="00CA5767">
        <w:rPr>
          <w:rFonts w:ascii="Garamond" w:hAnsi="Garamond"/>
          <w:b/>
        </w:rPr>
        <w:t>Annual Review</w:t>
      </w:r>
    </w:p>
    <w:p w14:paraId="24534B08" w14:textId="77777777" w:rsidR="0082586E" w:rsidRPr="00E046D6" w:rsidRDefault="0082586E" w:rsidP="00CD26B1">
      <w:pPr>
        <w:widowControl w:val="0"/>
        <w:tabs>
          <w:tab w:val="center" w:pos="4680"/>
        </w:tabs>
        <w:rPr>
          <w:rFonts w:ascii="Garamond" w:hAnsi="Garamond"/>
        </w:rPr>
      </w:pPr>
      <w:r w:rsidRPr="00E046D6">
        <w:rPr>
          <w:rFonts w:ascii="Garamond" w:hAnsi="Garamond"/>
        </w:rPr>
        <w:t xml:space="preserve">Every spring semester, each student in the PhD Program completes the </w:t>
      </w:r>
      <w:r w:rsidRPr="00E046D6">
        <w:rPr>
          <w:rFonts w:ascii="Garamond" w:hAnsi="Garamond"/>
          <w:i/>
        </w:rPr>
        <w:t>Doctoral Student Planning and Annual Review Form</w:t>
      </w:r>
      <w:r w:rsidRPr="00E046D6">
        <w:rPr>
          <w:rFonts w:ascii="Garamond" w:hAnsi="Garamond"/>
        </w:rPr>
        <w:t xml:space="preserve"> with advisor assistance.  The form is to be submitted to the PhD Program </w:t>
      </w:r>
      <w:r w:rsidR="00285E6A">
        <w:rPr>
          <w:rFonts w:ascii="Garamond" w:hAnsi="Garamond"/>
        </w:rPr>
        <w:t>Director</w:t>
      </w:r>
      <w:r w:rsidRPr="00E046D6">
        <w:rPr>
          <w:rFonts w:ascii="Garamond" w:hAnsi="Garamond"/>
        </w:rPr>
        <w:t xml:space="preserve">, </w:t>
      </w:r>
      <w:r w:rsidR="001520FD" w:rsidRPr="00E046D6">
        <w:rPr>
          <w:rFonts w:ascii="Garamond" w:hAnsi="Garamond"/>
        </w:rPr>
        <w:t xml:space="preserve">along </w:t>
      </w:r>
      <w:r w:rsidR="00E36A40" w:rsidRPr="00E046D6">
        <w:rPr>
          <w:rFonts w:ascii="Garamond" w:hAnsi="Garamond"/>
        </w:rPr>
        <w:t>with</w:t>
      </w:r>
      <w:r w:rsidRPr="00E046D6">
        <w:rPr>
          <w:rFonts w:ascii="Garamond" w:hAnsi="Garamond"/>
        </w:rPr>
        <w:t xml:space="preserve"> current </w:t>
      </w:r>
      <w:r w:rsidRPr="00E046D6">
        <w:rPr>
          <w:rFonts w:ascii="Garamond" w:hAnsi="Garamond"/>
          <w:i/>
        </w:rPr>
        <w:t>curriculum vitae</w:t>
      </w:r>
      <w:r w:rsidRPr="00E046D6">
        <w:rPr>
          <w:rFonts w:ascii="Garamond" w:hAnsi="Garamond"/>
        </w:rPr>
        <w:t>.  Together with reports from the student’s advisor, instructors of courses the student has taken, and supervisors of the student’s graduate research and teaching assistantships, this information provides the basis for an Annual Review of each PhD student’s progress in the program conducted by the PhD Program Committee</w:t>
      </w:r>
      <w:r w:rsidR="00E36A40" w:rsidRPr="00E046D6">
        <w:rPr>
          <w:rFonts w:ascii="Garamond" w:hAnsi="Garamond"/>
        </w:rPr>
        <w:t xml:space="preserve">.  Attendance by the student at the end of year </w:t>
      </w:r>
      <w:r w:rsidR="00DD5DE6">
        <w:rPr>
          <w:rFonts w:ascii="Garamond" w:hAnsi="Garamond"/>
        </w:rPr>
        <w:t>annual</w:t>
      </w:r>
      <w:r w:rsidR="00E36A40" w:rsidRPr="00E046D6">
        <w:rPr>
          <w:rFonts w:ascii="Garamond" w:hAnsi="Garamond"/>
        </w:rPr>
        <w:t xml:space="preserve"> review is mandatory.  Attendance by the advisor </w:t>
      </w:r>
      <w:r w:rsidR="005523AA" w:rsidRPr="00E046D6">
        <w:rPr>
          <w:rFonts w:ascii="Garamond" w:hAnsi="Garamond"/>
        </w:rPr>
        <w:t xml:space="preserve">is </w:t>
      </w:r>
      <w:r w:rsidR="00E36A40" w:rsidRPr="00E046D6">
        <w:rPr>
          <w:rFonts w:ascii="Garamond" w:hAnsi="Garamond"/>
        </w:rPr>
        <w:t>highly recommended</w:t>
      </w:r>
      <w:r w:rsidR="005523AA" w:rsidRPr="00E046D6">
        <w:rPr>
          <w:rFonts w:ascii="Garamond" w:hAnsi="Garamond"/>
        </w:rPr>
        <w:t>.</w:t>
      </w:r>
      <w:r w:rsidR="00E36A40" w:rsidRPr="00E046D6">
        <w:rPr>
          <w:rFonts w:ascii="Garamond" w:hAnsi="Garamond"/>
        </w:rPr>
        <w:t xml:space="preserve">  </w:t>
      </w:r>
      <w:r w:rsidRPr="00E046D6">
        <w:rPr>
          <w:rFonts w:ascii="Garamond" w:hAnsi="Garamond"/>
        </w:rPr>
        <w:t xml:space="preserve">The </w:t>
      </w:r>
      <w:r w:rsidRPr="00E046D6">
        <w:rPr>
          <w:rFonts w:ascii="Garamond" w:hAnsi="Garamond"/>
          <w:i/>
        </w:rPr>
        <w:t>Doctoral Student Planning and Annual Review Form</w:t>
      </w:r>
      <w:r w:rsidRPr="00E046D6">
        <w:rPr>
          <w:rFonts w:ascii="Garamond" w:hAnsi="Garamond"/>
        </w:rPr>
        <w:t xml:space="preserve"> can also be used as a program planning form.  </w:t>
      </w:r>
    </w:p>
    <w:p w14:paraId="2A7242C1" w14:textId="77777777" w:rsidR="0082586E" w:rsidRPr="00E046D6" w:rsidRDefault="0082586E" w:rsidP="00CD26B1">
      <w:pPr>
        <w:widowControl w:val="0"/>
        <w:tabs>
          <w:tab w:val="center" w:pos="4680"/>
        </w:tabs>
        <w:rPr>
          <w:rFonts w:ascii="Garamond" w:hAnsi="Garamond"/>
        </w:rPr>
      </w:pPr>
    </w:p>
    <w:p w14:paraId="7C77BF93" w14:textId="77777777" w:rsidR="0082586E" w:rsidRPr="00E046D6" w:rsidRDefault="0082586E" w:rsidP="00CD26B1">
      <w:pPr>
        <w:pStyle w:val="Heading2"/>
        <w:rPr>
          <w:rFonts w:ascii="Garamond" w:hAnsi="Garamond"/>
        </w:rPr>
      </w:pPr>
      <w:bookmarkStart w:id="26" w:name="_Toc142297082"/>
      <w:r w:rsidRPr="00DC5033">
        <w:rPr>
          <w:rFonts w:ascii="Garamond" w:hAnsi="Garamond"/>
        </w:rPr>
        <w:t>Time Limits</w:t>
      </w:r>
      <w:bookmarkEnd w:id="26"/>
    </w:p>
    <w:p w14:paraId="18FD65F6" w14:textId="77777777" w:rsidR="00DB2139" w:rsidRDefault="00DB2139" w:rsidP="00CD26B1">
      <w:pPr>
        <w:pStyle w:val="Heading2"/>
        <w:rPr>
          <w:rFonts w:ascii="Garamond" w:hAnsi="Garamond"/>
        </w:rPr>
      </w:pPr>
    </w:p>
    <w:p w14:paraId="4C3D5613" w14:textId="73E09C24" w:rsidR="00DB2139" w:rsidRDefault="00DB2139" w:rsidP="00DB2139">
      <w:pPr>
        <w:rPr>
          <w:rFonts w:ascii="Garamond" w:hAnsi="Garamond"/>
        </w:rPr>
      </w:pPr>
      <w:r w:rsidRPr="00DC273A">
        <w:rPr>
          <w:rFonts w:ascii="Garamond" w:hAnsi="Garamond"/>
        </w:rPr>
        <w:t xml:space="preserve">Although the UA Graduate School has established a nine-year time-to-degree deadline for </w:t>
      </w:r>
      <w:r w:rsidR="007017DA">
        <w:rPr>
          <w:rFonts w:ascii="Garamond" w:hAnsi="Garamond"/>
        </w:rPr>
        <w:t>PhD</w:t>
      </w:r>
      <w:r w:rsidRPr="00DC273A">
        <w:rPr>
          <w:rFonts w:ascii="Garamond" w:hAnsi="Garamond"/>
        </w:rPr>
        <w:t xml:space="preserve"> students, entering Social Work </w:t>
      </w:r>
      <w:r w:rsidR="007017DA">
        <w:rPr>
          <w:rFonts w:ascii="Garamond" w:hAnsi="Garamond"/>
        </w:rPr>
        <w:t>PhD</w:t>
      </w:r>
      <w:r w:rsidRPr="00DC273A">
        <w:rPr>
          <w:rFonts w:ascii="Garamond" w:hAnsi="Garamond"/>
        </w:rPr>
        <w:t xml:space="preserve"> students have a seven-year internal deadline to complete the degree.  Students who reach Year 7 will be held accountable for reaching due dates and deadlines distributed each year.  If a student fails to meet a due date or deadline in Year 7, yet wants to pursue degree completion, the student must apply for an extension to the social work degree completion deadline. </w:t>
      </w:r>
    </w:p>
    <w:p w14:paraId="0894F8C3" w14:textId="77777777" w:rsidR="000D7885" w:rsidRPr="00DC273A" w:rsidRDefault="000D7885" w:rsidP="00DB2139">
      <w:pPr>
        <w:rPr>
          <w:rFonts w:ascii="Garamond" w:hAnsi="Garamond"/>
        </w:rPr>
      </w:pPr>
    </w:p>
    <w:p w14:paraId="681BEA38" w14:textId="3F2BF14C" w:rsidR="00DB2139" w:rsidRPr="00DC273A" w:rsidRDefault="00DB2139" w:rsidP="00DB2139">
      <w:pPr>
        <w:rPr>
          <w:rFonts w:ascii="Garamond" w:hAnsi="Garamond"/>
        </w:rPr>
      </w:pPr>
      <w:r w:rsidRPr="00DC273A">
        <w:rPr>
          <w:rFonts w:ascii="Garamond" w:hAnsi="Garamond"/>
        </w:rPr>
        <w:t xml:space="preserve">To apply for an extension, a student should prepare a statement explaining why an extension is justified and why the student is confident </w:t>
      </w:r>
      <w:r w:rsidR="00F92FDD">
        <w:rPr>
          <w:rFonts w:ascii="Garamond" w:hAnsi="Garamond"/>
        </w:rPr>
        <w:t>they</w:t>
      </w:r>
      <w:r w:rsidRPr="00DC273A">
        <w:rPr>
          <w:rFonts w:ascii="Garamond" w:hAnsi="Garamond"/>
        </w:rPr>
        <w:t xml:space="preserve"> will be able to meet new deadlines if an extension is granted.  The statement must first be approved in writing (e.g., via e-mail) by the student’s advisor.  Prior to approval, the advisor has the option of convening the full dissertation committee for consultation. </w:t>
      </w:r>
    </w:p>
    <w:p w14:paraId="11F565F3" w14:textId="77777777" w:rsidR="00DB2139" w:rsidRDefault="00DB2139" w:rsidP="00DB2139">
      <w:pPr>
        <w:rPr>
          <w:rFonts w:ascii="Garamond" w:hAnsi="Garamond"/>
        </w:rPr>
      </w:pPr>
    </w:p>
    <w:p w14:paraId="0E54DB92" w14:textId="13D4CBBA" w:rsidR="00DB2139" w:rsidRPr="00DC273A" w:rsidRDefault="410C97EC" w:rsidP="00DB2139">
      <w:pPr>
        <w:rPr>
          <w:rFonts w:ascii="Garamond" w:hAnsi="Garamond"/>
        </w:rPr>
      </w:pPr>
      <w:r w:rsidRPr="410C97EC">
        <w:rPr>
          <w:rFonts w:ascii="Garamond" w:hAnsi="Garamond"/>
        </w:rPr>
        <w:t xml:space="preserve">If the extension request is approved by the student’s advisor, the statement and advisor’s approval should be forwarded to the </w:t>
      </w:r>
      <w:r w:rsidR="007017DA">
        <w:rPr>
          <w:rFonts w:ascii="Garamond" w:hAnsi="Garamond"/>
        </w:rPr>
        <w:t>PhD</w:t>
      </w:r>
      <w:r w:rsidRPr="410C97EC">
        <w:rPr>
          <w:rFonts w:ascii="Garamond" w:hAnsi="Garamond"/>
        </w:rPr>
        <w:t xml:space="preserve"> program director.  If the </w:t>
      </w:r>
      <w:r w:rsidR="007017DA">
        <w:rPr>
          <w:rFonts w:ascii="Garamond" w:hAnsi="Garamond"/>
        </w:rPr>
        <w:t>PhD</w:t>
      </w:r>
      <w:r w:rsidRPr="410C97EC">
        <w:rPr>
          <w:rFonts w:ascii="Garamond" w:hAnsi="Garamond"/>
        </w:rPr>
        <w:t xml:space="preserve"> program director approves the extension request, they will work with the School of Social Work registrar to propose new due dates and deadlines.  The </w:t>
      </w:r>
      <w:r w:rsidR="007017DA">
        <w:rPr>
          <w:rFonts w:ascii="Garamond" w:hAnsi="Garamond"/>
        </w:rPr>
        <w:t>PhD</w:t>
      </w:r>
      <w:r w:rsidRPr="410C97EC">
        <w:rPr>
          <w:rFonts w:ascii="Garamond" w:hAnsi="Garamond"/>
        </w:rPr>
        <w:t xml:space="preserve"> program director will submit a memo explaining their reasons for supporting an extension, the proposed new due dates and deadlines, the advisor’s approval, and the student statement to the Associate Dean for Academic Programs for their approval.     </w:t>
      </w:r>
    </w:p>
    <w:p w14:paraId="68781DAB" w14:textId="77777777" w:rsidR="00DB2139" w:rsidRDefault="00DB2139" w:rsidP="00DB2139">
      <w:pPr>
        <w:rPr>
          <w:rFonts w:ascii="Garamond" w:hAnsi="Garamond"/>
        </w:rPr>
      </w:pPr>
    </w:p>
    <w:p w14:paraId="63171AB6" w14:textId="77777777" w:rsidR="00DB2139" w:rsidRPr="00DC273A" w:rsidRDefault="00DB2139" w:rsidP="00DB2139">
      <w:pPr>
        <w:rPr>
          <w:rFonts w:ascii="Garamond" w:hAnsi="Garamond"/>
        </w:rPr>
      </w:pPr>
      <w:r w:rsidRPr="00DC273A">
        <w:rPr>
          <w:rFonts w:ascii="Garamond" w:hAnsi="Garamond"/>
        </w:rPr>
        <w:lastRenderedPageBreak/>
        <w:t xml:space="preserve">If a request is approved by all parties, the student must agree in writing to meet the newly established due dates and deadlines.  After approval and student agreement, if a student fails to meet any due dates or deadlines, the student’s registration can be </w:t>
      </w:r>
      <w:proofErr w:type="gramStart"/>
      <w:r w:rsidRPr="00DC273A">
        <w:rPr>
          <w:rFonts w:ascii="Garamond" w:hAnsi="Garamond"/>
        </w:rPr>
        <w:t>dropped</w:t>
      </w:r>
      <w:proofErr w:type="gramEnd"/>
      <w:r w:rsidRPr="00DC273A">
        <w:rPr>
          <w:rFonts w:ascii="Garamond" w:hAnsi="Garamond"/>
        </w:rPr>
        <w:t xml:space="preserve"> and he or she can be dismissed from the School of Social Work.  </w:t>
      </w:r>
    </w:p>
    <w:p w14:paraId="0868A00C" w14:textId="77777777" w:rsidR="00DB2139" w:rsidRDefault="00DB2139" w:rsidP="00DB2139">
      <w:pPr>
        <w:rPr>
          <w:rFonts w:ascii="Garamond" w:hAnsi="Garamond"/>
        </w:rPr>
      </w:pPr>
    </w:p>
    <w:p w14:paraId="30D09D5D" w14:textId="77777777" w:rsidR="00DB2139" w:rsidRPr="00DC273A" w:rsidRDefault="00DB2139" w:rsidP="00DB2139">
      <w:pPr>
        <w:rPr>
          <w:rFonts w:ascii="Garamond" w:hAnsi="Garamond"/>
        </w:rPr>
      </w:pPr>
      <w:r w:rsidRPr="00DC273A">
        <w:rPr>
          <w:rFonts w:ascii="Garamond" w:hAnsi="Garamond"/>
        </w:rPr>
        <w:t xml:space="preserve">No School of Social Work extensions will extend beyond the UA Graduate School’s graduation deadline.  </w:t>
      </w:r>
    </w:p>
    <w:p w14:paraId="4E31CAAE" w14:textId="77777777" w:rsidR="00DB2139" w:rsidRDefault="00DB2139" w:rsidP="00CD26B1">
      <w:pPr>
        <w:pStyle w:val="Heading2"/>
        <w:rPr>
          <w:rFonts w:ascii="Garamond" w:hAnsi="Garamond"/>
        </w:rPr>
      </w:pPr>
    </w:p>
    <w:p w14:paraId="67396381" w14:textId="39092D63" w:rsidR="0082586E" w:rsidRPr="00C63706" w:rsidRDefault="0082586E" w:rsidP="00C63706">
      <w:pPr>
        <w:rPr>
          <w:rFonts w:ascii="Garamond" w:hAnsi="Garamond"/>
          <w:b/>
        </w:rPr>
      </w:pPr>
      <w:r w:rsidRPr="00C63706">
        <w:rPr>
          <w:rFonts w:ascii="Garamond" w:hAnsi="Garamond"/>
          <w:b/>
        </w:rPr>
        <w:t>Readmission</w:t>
      </w:r>
    </w:p>
    <w:p w14:paraId="1FAB3417" w14:textId="77777777" w:rsidR="0082586E" w:rsidRPr="00E046D6" w:rsidRDefault="0082586E" w:rsidP="00CD26B1">
      <w:pPr>
        <w:rPr>
          <w:rFonts w:ascii="Garamond" w:hAnsi="Garamond"/>
        </w:rPr>
      </w:pPr>
    </w:p>
    <w:p w14:paraId="05FA233C" w14:textId="77777777" w:rsidR="0082586E" w:rsidRPr="00E046D6" w:rsidRDefault="0082586E" w:rsidP="00CD26B1">
      <w:pPr>
        <w:rPr>
          <w:rFonts w:ascii="Garamond" w:hAnsi="Garamond"/>
        </w:rPr>
      </w:pPr>
      <w:r w:rsidRPr="00E046D6">
        <w:rPr>
          <w:rFonts w:ascii="Garamond" w:hAnsi="Garamond"/>
        </w:rPr>
        <w:t xml:space="preserve">Previously enrolled students </w:t>
      </w:r>
      <w:proofErr w:type="gramStart"/>
      <w:r w:rsidRPr="00E046D6">
        <w:rPr>
          <w:rFonts w:ascii="Garamond" w:hAnsi="Garamond"/>
        </w:rPr>
        <w:t>have</w:t>
      </w:r>
      <w:proofErr w:type="gramEnd"/>
      <w:r w:rsidRPr="00E046D6">
        <w:rPr>
          <w:rFonts w:ascii="Garamond" w:hAnsi="Garamond"/>
        </w:rPr>
        <w:t xml:space="preserve"> the right to reapply for admission. </w:t>
      </w:r>
      <w:r w:rsidR="00B80F1C">
        <w:rPr>
          <w:rFonts w:ascii="Garamond" w:hAnsi="Garamond"/>
        </w:rPr>
        <w:t xml:space="preserve"> </w:t>
      </w:r>
      <w:r w:rsidRPr="00E046D6">
        <w:rPr>
          <w:rFonts w:ascii="Garamond" w:hAnsi="Garamond"/>
        </w:rPr>
        <w:t>If readmitted, they must conform to policies concerning time limits for the completion of course work, examinations, and other requirements.</w:t>
      </w:r>
    </w:p>
    <w:p w14:paraId="68267635" w14:textId="77777777" w:rsidR="0082586E" w:rsidRPr="00E046D6" w:rsidRDefault="0082586E" w:rsidP="00CD26B1">
      <w:pPr>
        <w:rPr>
          <w:rFonts w:ascii="Garamond" w:hAnsi="Garamond"/>
        </w:rPr>
      </w:pPr>
    </w:p>
    <w:p w14:paraId="2691BF0C" w14:textId="77777777" w:rsidR="0082586E" w:rsidRPr="00E046D6" w:rsidRDefault="0082586E" w:rsidP="00CD26B1">
      <w:pPr>
        <w:pStyle w:val="BodyText3"/>
        <w:jc w:val="left"/>
        <w:rPr>
          <w:rFonts w:ascii="Garamond" w:hAnsi="Garamond"/>
        </w:rPr>
      </w:pPr>
      <w:r w:rsidRPr="00E046D6">
        <w:rPr>
          <w:rFonts w:ascii="Garamond" w:hAnsi="Garamond"/>
        </w:rPr>
        <w:t xml:space="preserve">If a student has been dismissed from the PhD Program for academic deficiencies, the student may request consideration for readmission to the program by submitting to the PhD Program </w:t>
      </w:r>
      <w:r w:rsidR="00285E6A">
        <w:rPr>
          <w:rFonts w:ascii="Garamond" w:hAnsi="Garamond"/>
        </w:rPr>
        <w:t>Director</w:t>
      </w:r>
      <w:r w:rsidRPr="00E046D6">
        <w:rPr>
          <w:rFonts w:ascii="Garamond" w:hAnsi="Garamond"/>
        </w:rPr>
        <w:t xml:space="preserve"> a written request. </w:t>
      </w:r>
      <w:r w:rsidR="00B80F1C">
        <w:rPr>
          <w:rFonts w:ascii="Garamond" w:hAnsi="Garamond"/>
        </w:rPr>
        <w:t xml:space="preserve"> </w:t>
      </w:r>
      <w:r w:rsidRPr="00E046D6">
        <w:rPr>
          <w:rFonts w:ascii="Garamond" w:hAnsi="Garamond"/>
        </w:rPr>
        <w:t>Any materials deemed appropriate by the student should accompany this request.</w:t>
      </w:r>
    </w:p>
    <w:p w14:paraId="405B0980" w14:textId="77777777" w:rsidR="00606FA2" w:rsidRPr="00E046D6" w:rsidRDefault="00606FA2" w:rsidP="00CD26B1">
      <w:pPr>
        <w:rPr>
          <w:rFonts w:ascii="Garamond" w:hAnsi="Garamond"/>
        </w:rPr>
      </w:pPr>
    </w:p>
    <w:p w14:paraId="7F883AAE" w14:textId="2AF5EC25" w:rsidR="0082586E" w:rsidRPr="00E046D6" w:rsidRDefault="410C97EC" w:rsidP="00CD26B1">
      <w:pPr>
        <w:rPr>
          <w:rFonts w:ascii="Garamond" w:hAnsi="Garamond"/>
        </w:rPr>
      </w:pPr>
      <w:r w:rsidRPr="410C97EC">
        <w:rPr>
          <w:rFonts w:ascii="Garamond" w:hAnsi="Garamond"/>
        </w:rPr>
        <w:t xml:space="preserve">The PhD Program Director will appoint an ad hoc Student Progress Committee to review the student’s readmission request.  The committee will consist of a minimum of three full-time faculty members of the </w:t>
      </w:r>
      <w:proofErr w:type="gramStart"/>
      <w:r w:rsidRPr="410C97EC">
        <w:rPr>
          <w:rFonts w:ascii="Garamond" w:hAnsi="Garamond"/>
        </w:rPr>
        <w:t>School</w:t>
      </w:r>
      <w:proofErr w:type="gramEnd"/>
      <w:r w:rsidRPr="410C97EC">
        <w:rPr>
          <w:rFonts w:ascii="Garamond" w:hAnsi="Garamond"/>
        </w:rPr>
        <w:t>, at least two of whom must be members of the PhD Program Committee. The person currently or most recently designated as the student’s academic advisor (</w:t>
      </w:r>
      <w:proofErr w:type="gramStart"/>
      <w:r w:rsidRPr="410C97EC">
        <w:rPr>
          <w:rFonts w:ascii="Garamond" w:hAnsi="Garamond"/>
        </w:rPr>
        <w:t>or  Dissertation</w:t>
      </w:r>
      <w:proofErr w:type="gramEnd"/>
      <w:r w:rsidRPr="410C97EC">
        <w:rPr>
          <w:rFonts w:ascii="Garamond" w:hAnsi="Garamond"/>
        </w:rPr>
        <w:t xml:space="preserve"> Chair) will be an ex-officio member of the committee.  The information available in the student’s student file and in the student’s review request will be made available to the committee.  The committee may request information either orally or in writing from any faculty member who is familiar with the student’s academic and professional performance.  The student will be notified of the time and place that the committee will meet.  The student will be provided with an opportunity to meet with the committee to make an oral presentation of any additional information the student may wish to provide.</w:t>
      </w:r>
    </w:p>
    <w:p w14:paraId="2840147B" w14:textId="77777777" w:rsidR="0082586E" w:rsidRPr="00E046D6" w:rsidRDefault="0082586E" w:rsidP="00CD26B1">
      <w:pPr>
        <w:rPr>
          <w:rFonts w:ascii="Garamond" w:hAnsi="Garamond"/>
        </w:rPr>
      </w:pPr>
    </w:p>
    <w:p w14:paraId="31037F9F" w14:textId="65984D40" w:rsidR="00C63706" w:rsidRDefault="0082586E" w:rsidP="009D5D5B">
      <w:pPr>
        <w:pStyle w:val="BodyText3"/>
        <w:jc w:val="left"/>
      </w:pPr>
      <w:r w:rsidRPr="00E046D6">
        <w:rPr>
          <w:rFonts w:ascii="Garamond" w:hAnsi="Garamond"/>
        </w:rPr>
        <w:t>After all the information has been reviewed, the</w:t>
      </w:r>
      <w:r w:rsidRPr="00E046D6">
        <w:rPr>
          <w:rFonts w:ascii="Garamond" w:hAnsi="Garamond"/>
          <w:i/>
        </w:rPr>
        <w:t xml:space="preserve"> </w:t>
      </w:r>
      <w:r w:rsidRPr="00CA5767">
        <w:rPr>
          <w:rFonts w:ascii="Garamond" w:hAnsi="Garamond"/>
        </w:rPr>
        <w:t xml:space="preserve">ad hoc </w:t>
      </w:r>
      <w:r w:rsidRPr="00E046D6">
        <w:rPr>
          <w:rFonts w:ascii="Garamond" w:hAnsi="Garamond"/>
        </w:rPr>
        <w:t xml:space="preserve">Student Progress Committee will meet in executive session to formulate a recommendation. </w:t>
      </w:r>
      <w:r w:rsidR="00B80F1C">
        <w:rPr>
          <w:rFonts w:ascii="Garamond" w:hAnsi="Garamond"/>
        </w:rPr>
        <w:t xml:space="preserve"> </w:t>
      </w:r>
      <w:r w:rsidRPr="00E046D6">
        <w:rPr>
          <w:rFonts w:ascii="Garamond" w:hAnsi="Garamond"/>
        </w:rPr>
        <w:t xml:space="preserve">The recommendation will be directed to the PhD Program </w:t>
      </w:r>
      <w:r w:rsidR="00285E6A">
        <w:rPr>
          <w:rFonts w:ascii="Garamond" w:hAnsi="Garamond"/>
        </w:rPr>
        <w:t>Director</w:t>
      </w:r>
      <w:r w:rsidRPr="00E046D6">
        <w:rPr>
          <w:rFonts w:ascii="Garamond" w:hAnsi="Garamond"/>
        </w:rPr>
        <w:t xml:space="preserve">, who will make the final decision on the readmission request. </w:t>
      </w:r>
      <w:r w:rsidR="00B80F1C">
        <w:rPr>
          <w:rFonts w:ascii="Garamond" w:hAnsi="Garamond"/>
        </w:rPr>
        <w:t xml:space="preserve"> </w:t>
      </w:r>
      <w:r w:rsidRPr="00E046D6">
        <w:rPr>
          <w:rFonts w:ascii="Garamond" w:hAnsi="Garamond"/>
        </w:rPr>
        <w:t xml:space="preserve">The decision of the PhD Program </w:t>
      </w:r>
      <w:r w:rsidR="00285E6A">
        <w:rPr>
          <w:rFonts w:ascii="Garamond" w:hAnsi="Garamond"/>
        </w:rPr>
        <w:t>Director</w:t>
      </w:r>
      <w:r w:rsidRPr="00E046D6">
        <w:rPr>
          <w:rFonts w:ascii="Garamond" w:hAnsi="Garamond"/>
        </w:rPr>
        <w:t xml:space="preserve"> can be appealed to the Dean of the School of Social Work.</w:t>
      </w:r>
    </w:p>
    <w:p w14:paraId="4DD965C2" w14:textId="77777777" w:rsidR="00C63706" w:rsidRDefault="00C63706" w:rsidP="009D5D5B">
      <w:pPr>
        <w:pStyle w:val="Heading1"/>
        <w:ind w:left="0" w:firstLine="0"/>
        <w:rPr>
          <w:rFonts w:ascii="Garamond" w:hAnsi="Garamond"/>
        </w:rPr>
      </w:pPr>
    </w:p>
    <w:p w14:paraId="474EAF1F" w14:textId="709CE3BB" w:rsidR="0082586E" w:rsidRDefault="0082586E" w:rsidP="00385B1B">
      <w:pPr>
        <w:pStyle w:val="Heading1"/>
        <w:rPr>
          <w:rFonts w:ascii="Garamond" w:hAnsi="Garamond"/>
        </w:rPr>
      </w:pPr>
      <w:bookmarkStart w:id="27" w:name="_Toc142297083"/>
      <w:r w:rsidRPr="00DC5033">
        <w:rPr>
          <w:rFonts w:ascii="Garamond" w:hAnsi="Garamond"/>
        </w:rPr>
        <w:t>VII.</w:t>
      </w:r>
      <w:r w:rsidRPr="00DC5033">
        <w:rPr>
          <w:rFonts w:ascii="Garamond" w:hAnsi="Garamond"/>
        </w:rPr>
        <w:tab/>
      </w:r>
      <w:r w:rsidR="005E355C">
        <w:rPr>
          <w:rFonts w:ascii="Garamond" w:hAnsi="Garamond"/>
        </w:rPr>
        <w:t>Course Requir</w:t>
      </w:r>
      <w:r w:rsidR="0045666B">
        <w:rPr>
          <w:rFonts w:ascii="Garamond" w:hAnsi="Garamond"/>
        </w:rPr>
        <w:t>e</w:t>
      </w:r>
      <w:r w:rsidR="005E355C">
        <w:rPr>
          <w:rFonts w:ascii="Garamond" w:hAnsi="Garamond"/>
        </w:rPr>
        <w:t>ments</w:t>
      </w:r>
      <w:bookmarkEnd w:id="27"/>
    </w:p>
    <w:p w14:paraId="30A11686" w14:textId="77777777" w:rsidR="005E355C" w:rsidRPr="00DC70EA" w:rsidRDefault="005E355C" w:rsidP="00DC70EA"/>
    <w:p w14:paraId="5C495CD6" w14:textId="29F6E461" w:rsidR="0060013B" w:rsidRDefault="410C97EC" w:rsidP="00FA5C7D">
      <w:pPr>
        <w:rPr>
          <w:rFonts w:ascii="Garamond" w:hAnsi="Garamond"/>
          <w:i/>
          <w:iCs/>
        </w:rPr>
      </w:pPr>
      <w:r w:rsidRPr="410C97EC">
        <w:rPr>
          <w:rFonts w:ascii="Garamond" w:hAnsi="Garamond"/>
        </w:rPr>
        <w:t xml:space="preserve">The courses in the required program of study include substantive (‘core”) social work courses, research methods courses, statistics courses, and elective courses.  These represent minimal requirements; students may be required or may elect to take additional courses.  </w:t>
      </w:r>
      <w:r w:rsidRPr="410C97EC">
        <w:rPr>
          <w:rFonts w:ascii="Garamond" w:eastAsia="Garamond" w:hAnsi="Garamond" w:cs="Garamond"/>
        </w:rPr>
        <w:t xml:space="preserve">The doctoral course of studies </w:t>
      </w:r>
      <w:proofErr w:type="gramStart"/>
      <w:r w:rsidRPr="410C97EC">
        <w:rPr>
          <w:rFonts w:ascii="Garamond" w:eastAsia="Garamond" w:hAnsi="Garamond" w:cs="Garamond"/>
        </w:rPr>
        <w:t>as a whole must</w:t>
      </w:r>
      <w:proofErr w:type="gramEnd"/>
      <w:r w:rsidRPr="410C97EC">
        <w:rPr>
          <w:rFonts w:ascii="Garamond" w:eastAsia="Garamond" w:hAnsi="Garamond" w:cs="Garamond"/>
        </w:rPr>
        <w:t xml:space="preserve"> be unified, and all its parts must contribute to an organized program of study and research.</w:t>
      </w:r>
      <w:r w:rsidRPr="410C97EC">
        <w:rPr>
          <w:rFonts w:ascii="Open Sans" w:eastAsia="Open Sans" w:hAnsi="Open Sans" w:cs="Open Sans"/>
          <w:sz w:val="22"/>
          <w:szCs w:val="22"/>
        </w:rPr>
        <w:t xml:space="preserve"> </w:t>
      </w:r>
      <w:r w:rsidRPr="410C97EC">
        <w:rPr>
          <w:rFonts w:ascii="Garamond" w:hAnsi="Garamond"/>
        </w:rPr>
        <w:t xml:space="preserve">Unless otherwise indicated, all are 3-hour courses.  Concise course descriptions can be found in the appendix and in the </w:t>
      </w:r>
      <w:r w:rsidRPr="410C97EC">
        <w:rPr>
          <w:rFonts w:ascii="Garamond" w:hAnsi="Garamond"/>
          <w:i/>
          <w:iCs/>
        </w:rPr>
        <w:t>Graduate Catalog</w:t>
      </w:r>
      <w:r w:rsidRPr="410C97EC">
        <w:rPr>
          <w:rFonts w:ascii="Garamond" w:hAnsi="Garamond"/>
        </w:rPr>
        <w:t xml:space="preserve">.  Course syllabi from previous semesters are available in the PhD Program Office. </w:t>
      </w:r>
    </w:p>
    <w:p w14:paraId="7FA4246B" w14:textId="77777777" w:rsidR="00FA5C7D" w:rsidRPr="00FA5C7D" w:rsidRDefault="00FA5C7D" w:rsidP="00FA5C7D">
      <w:pPr>
        <w:rPr>
          <w:rStyle w:val="Heading2Char"/>
          <w:rFonts w:ascii="Garamond" w:hAnsi="Garamond"/>
          <w:b w:val="0"/>
        </w:rPr>
      </w:pPr>
    </w:p>
    <w:p w14:paraId="057B6213" w14:textId="77777777" w:rsidR="0082586E" w:rsidRPr="00EF3D2E" w:rsidRDefault="0082586E" w:rsidP="002F0513">
      <w:pPr>
        <w:keepLines/>
        <w:rPr>
          <w:rFonts w:ascii="Garamond" w:hAnsi="Garamond"/>
          <w:b/>
        </w:rPr>
      </w:pPr>
      <w:bookmarkStart w:id="28" w:name="_Toc142297084"/>
      <w:r w:rsidRPr="00E046D6">
        <w:rPr>
          <w:rStyle w:val="Heading2Char"/>
          <w:rFonts w:ascii="Garamond" w:hAnsi="Garamond"/>
        </w:rPr>
        <w:lastRenderedPageBreak/>
        <w:t>Substantive Social Work</w:t>
      </w:r>
      <w:bookmarkEnd w:id="28"/>
      <w:r w:rsidRPr="00E046D6">
        <w:rPr>
          <w:rFonts w:ascii="Garamond" w:hAnsi="Garamond"/>
          <w:b/>
        </w:rPr>
        <w:t xml:space="preserve"> (1</w:t>
      </w:r>
      <w:r w:rsidR="002535F4">
        <w:rPr>
          <w:rFonts w:ascii="Garamond" w:hAnsi="Garamond"/>
          <w:b/>
        </w:rPr>
        <w:t>9</w:t>
      </w:r>
      <w:r w:rsidRPr="00E046D6">
        <w:rPr>
          <w:rFonts w:ascii="Garamond" w:hAnsi="Garamond"/>
          <w:b/>
        </w:rPr>
        <w:t xml:space="preserve"> hours) </w:t>
      </w:r>
      <w:r w:rsidRPr="00E046D6">
        <w:rPr>
          <w:rFonts w:ascii="Garamond" w:hAnsi="Garamond"/>
          <w:b/>
          <w:i/>
        </w:rPr>
        <w:br/>
      </w: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478D35E6" w14:textId="77777777" w:rsidTr="00783E33">
        <w:tc>
          <w:tcPr>
            <w:tcW w:w="1710" w:type="dxa"/>
          </w:tcPr>
          <w:p w14:paraId="696E2EB1" w14:textId="77777777" w:rsidR="0082586E" w:rsidRPr="00E046D6" w:rsidRDefault="0082586E" w:rsidP="002F0513">
            <w:pPr>
              <w:keepLines/>
              <w:ind w:left="360"/>
              <w:rPr>
                <w:rFonts w:ascii="Garamond" w:hAnsi="Garamond"/>
              </w:rPr>
            </w:pPr>
            <w:r w:rsidRPr="00E046D6">
              <w:rPr>
                <w:rFonts w:ascii="Garamond" w:hAnsi="Garamond"/>
              </w:rPr>
              <w:t>SW 600</w:t>
            </w:r>
          </w:p>
        </w:tc>
        <w:tc>
          <w:tcPr>
            <w:tcW w:w="6930" w:type="dxa"/>
          </w:tcPr>
          <w:p w14:paraId="43023A8E" w14:textId="77777777" w:rsidR="0082586E" w:rsidRPr="00E046D6" w:rsidRDefault="0082586E" w:rsidP="002F0513">
            <w:pPr>
              <w:keepLines/>
              <w:rPr>
                <w:rFonts w:ascii="Garamond" w:hAnsi="Garamond"/>
              </w:rPr>
            </w:pPr>
            <w:r w:rsidRPr="00E046D6">
              <w:rPr>
                <w:rFonts w:ascii="Garamond" w:hAnsi="Garamond"/>
              </w:rPr>
              <w:t xml:space="preserve">Social Work and the Welfare State </w:t>
            </w:r>
          </w:p>
        </w:tc>
      </w:tr>
      <w:tr w:rsidR="0082586E" w:rsidRPr="00E046D6" w14:paraId="77C9BB6B" w14:textId="77777777" w:rsidTr="00783E33">
        <w:tc>
          <w:tcPr>
            <w:tcW w:w="1710" w:type="dxa"/>
          </w:tcPr>
          <w:p w14:paraId="0F598A01" w14:textId="77777777" w:rsidR="0082586E" w:rsidRPr="00E046D6" w:rsidRDefault="0082586E" w:rsidP="002F0513">
            <w:pPr>
              <w:keepLines/>
              <w:ind w:left="360"/>
              <w:rPr>
                <w:rFonts w:ascii="Garamond" w:hAnsi="Garamond"/>
              </w:rPr>
            </w:pPr>
            <w:r w:rsidRPr="00E046D6">
              <w:rPr>
                <w:rFonts w:ascii="Garamond" w:hAnsi="Garamond"/>
              </w:rPr>
              <w:t>SW 601</w:t>
            </w:r>
          </w:p>
        </w:tc>
        <w:tc>
          <w:tcPr>
            <w:tcW w:w="6930" w:type="dxa"/>
            <w:vAlign w:val="center"/>
          </w:tcPr>
          <w:p w14:paraId="79100CD8" w14:textId="77777777" w:rsidR="0082586E" w:rsidRPr="00E046D6" w:rsidRDefault="0082586E" w:rsidP="002F0513">
            <w:pPr>
              <w:keepLines/>
              <w:rPr>
                <w:rFonts w:ascii="Garamond" w:hAnsi="Garamond"/>
              </w:rPr>
            </w:pPr>
            <w:r w:rsidRPr="00E046D6">
              <w:rPr>
                <w:rFonts w:ascii="Garamond" w:hAnsi="Garamond"/>
              </w:rPr>
              <w:t>Seminar in Doctoral Education (1 hour)</w:t>
            </w:r>
          </w:p>
        </w:tc>
      </w:tr>
      <w:tr w:rsidR="0082586E" w:rsidRPr="00E046D6" w14:paraId="41FCACC0" w14:textId="77777777" w:rsidTr="00783E33">
        <w:tc>
          <w:tcPr>
            <w:tcW w:w="1710" w:type="dxa"/>
          </w:tcPr>
          <w:p w14:paraId="1127E8F1" w14:textId="77777777" w:rsidR="0082586E" w:rsidRPr="00E046D6" w:rsidRDefault="0082586E" w:rsidP="002F0513">
            <w:pPr>
              <w:keepLines/>
              <w:ind w:left="360"/>
              <w:rPr>
                <w:rFonts w:ascii="Garamond" w:hAnsi="Garamond"/>
              </w:rPr>
            </w:pPr>
            <w:r w:rsidRPr="00E046D6">
              <w:rPr>
                <w:rFonts w:ascii="Garamond" w:hAnsi="Garamond"/>
              </w:rPr>
              <w:t>SW 605</w:t>
            </w:r>
            <w:r w:rsidRPr="00E046D6">
              <w:rPr>
                <w:rFonts w:ascii="Garamond" w:hAnsi="Garamond"/>
                <w:b/>
                <w:bCs/>
              </w:rPr>
              <w:t xml:space="preserve"> </w:t>
            </w:r>
          </w:p>
        </w:tc>
        <w:tc>
          <w:tcPr>
            <w:tcW w:w="6930" w:type="dxa"/>
            <w:vAlign w:val="center"/>
          </w:tcPr>
          <w:p w14:paraId="43201CC6" w14:textId="77777777" w:rsidR="0082586E" w:rsidRPr="00E046D6" w:rsidRDefault="0082586E" w:rsidP="002F0513">
            <w:pPr>
              <w:keepLines/>
              <w:rPr>
                <w:rFonts w:ascii="Garamond" w:hAnsi="Garamond"/>
              </w:rPr>
            </w:pPr>
            <w:r w:rsidRPr="00E046D6">
              <w:rPr>
                <w:rFonts w:ascii="Garamond" w:hAnsi="Garamond"/>
                <w:bCs/>
              </w:rPr>
              <w:t xml:space="preserve">Social Work Education </w:t>
            </w:r>
          </w:p>
        </w:tc>
      </w:tr>
      <w:tr w:rsidR="002535F4" w:rsidRPr="00E046D6" w14:paraId="6F649EDC" w14:textId="77777777" w:rsidTr="00783E33">
        <w:tc>
          <w:tcPr>
            <w:tcW w:w="1710" w:type="dxa"/>
          </w:tcPr>
          <w:p w14:paraId="157C0CE8" w14:textId="77777777" w:rsidR="002535F4" w:rsidRPr="00E046D6" w:rsidRDefault="002535F4" w:rsidP="002F0513">
            <w:pPr>
              <w:keepLines/>
              <w:ind w:left="360"/>
              <w:rPr>
                <w:rFonts w:ascii="Garamond" w:hAnsi="Garamond"/>
              </w:rPr>
            </w:pPr>
            <w:r>
              <w:rPr>
                <w:rFonts w:ascii="Garamond" w:hAnsi="Garamond"/>
              </w:rPr>
              <w:t>SW 627</w:t>
            </w:r>
          </w:p>
        </w:tc>
        <w:tc>
          <w:tcPr>
            <w:tcW w:w="6930" w:type="dxa"/>
            <w:vAlign w:val="center"/>
          </w:tcPr>
          <w:p w14:paraId="5307DAE0" w14:textId="77777777" w:rsidR="002535F4" w:rsidRPr="00E046D6" w:rsidRDefault="002535F4" w:rsidP="002F0513">
            <w:pPr>
              <w:keepLines/>
              <w:rPr>
                <w:rFonts w:ascii="Garamond" w:hAnsi="Garamond"/>
                <w:bCs/>
              </w:rPr>
            </w:pPr>
            <w:r>
              <w:rPr>
                <w:rFonts w:ascii="Garamond" w:hAnsi="Garamond"/>
                <w:bCs/>
              </w:rPr>
              <w:t>Systematic Review</w:t>
            </w:r>
          </w:p>
        </w:tc>
      </w:tr>
      <w:tr w:rsidR="0082586E" w:rsidRPr="00E046D6" w14:paraId="0EDB2A24" w14:textId="77777777" w:rsidTr="00783E33">
        <w:tc>
          <w:tcPr>
            <w:tcW w:w="1710" w:type="dxa"/>
          </w:tcPr>
          <w:p w14:paraId="022F55D0" w14:textId="77777777" w:rsidR="0082586E" w:rsidRPr="00E046D6" w:rsidRDefault="0082586E" w:rsidP="002F0513">
            <w:pPr>
              <w:keepLines/>
              <w:ind w:left="360"/>
              <w:rPr>
                <w:rFonts w:ascii="Garamond" w:hAnsi="Garamond"/>
              </w:rPr>
            </w:pPr>
            <w:r w:rsidRPr="00E046D6">
              <w:rPr>
                <w:rFonts w:ascii="Garamond" w:hAnsi="Garamond"/>
              </w:rPr>
              <w:t>SW 640</w:t>
            </w:r>
          </w:p>
        </w:tc>
        <w:tc>
          <w:tcPr>
            <w:tcW w:w="6930" w:type="dxa"/>
            <w:vAlign w:val="center"/>
          </w:tcPr>
          <w:p w14:paraId="6CFBB1A6" w14:textId="77777777" w:rsidR="0082586E" w:rsidRPr="00E046D6" w:rsidRDefault="0082586E" w:rsidP="002F0513">
            <w:pPr>
              <w:keepLines/>
              <w:rPr>
                <w:rFonts w:ascii="Garamond" w:hAnsi="Garamond"/>
              </w:rPr>
            </w:pPr>
            <w:r w:rsidRPr="00E046D6">
              <w:rPr>
                <w:rFonts w:ascii="Garamond" w:hAnsi="Garamond"/>
              </w:rPr>
              <w:t>Concept</w:t>
            </w:r>
            <w:r w:rsidR="002535F4">
              <w:rPr>
                <w:rFonts w:ascii="Garamond" w:hAnsi="Garamond"/>
              </w:rPr>
              <w:t xml:space="preserve">ual Foundations </w:t>
            </w:r>
            <w:r w:rsidRPr="00E046D6">
              <w:rPr>
                <w:rFonts w:ascii="Garamond" w:hAnsi="Garamond"/>
              </w:rPr>
              <w:t>of Social Work Practice</w:t>
            </w:r>
            <w:r w:rsidR="00BD20D2">
              <w:rPr>
                <w:rFonts w:ascii="Garamond" w:hAnsi="Garamond"/>
              </w:rPr>
              <w:t xml:space="preserve"> and Research</w:t>
            </w:r>
            <w:r w:rsidRPr="00E046D6">
              <w:rPr>
                <w:rFonts w:ascii="Garamond" w:hAnsi="Garamond"/>
              </w:rPr>
              <w:t xml:space="preserve"> </w:t>
            </w:r>
          </w:p>
        </w:tc>
      </w:tr>
      <w:tr w:rsidR="002535F4" w:rsidRPr="00E046D6" w14:paraId="0E75FC58" w14:textId="77777777" w:rsidTr="00783E33">
        <w:tc>
          <w:tcPr>
            <w:tcW w:w="1710" w:type="dxa"/>
          </w:tcPr>
          <w:p w14:paraId="08EC62CD" w14:textId="77777777" w:rsidR="002535F4" w:rsidRPr="00E046D6" w:rsidRDefault="002535F4" w:rsidP="002F0513">
            <w:pPr>
              <w:keepLines/>
              <w:ind w:left="360"/>
              <w:rPr>
                <w:rFonts w:ascii="Garamond" w:hAnsi="Garamond"/>
              </w:rPr>
            </w:pPr>
            <w:r>
              <w:rPr>
                <w:rFonts w:ascii="Garamond" w:hAnsi="Garamond"/>
              </w:rPr>
              <w:t>SW 641</w:t>
            </w:r>
          </w:p>
        </w:tc>
        <w:tc>
          <w:tcPr>
            <w:tcW w:w="6930" w:type="dxa"/>
            <w:vAlign w:val="center"/>
          </w:tcPr>
          <w:p w14:paraId="6F96FD08" w14:textId="77777777" w:rsidR="002535F4" w:rsidRPr="00E046D6" w:rsidRDefault="00BD20D2" w:rsidP="002F0513">
            <w:pPr>
              <w:keepLines/>
              <w:rPr>
                <w:rFonts w:ascii="Garamond" w:hAnsi="Garamond"/>
              </w:rPr>
            </w:pPr>
            <w:r>
              <w:rPr>
                <w:rFonts w:ascii="Garamond" w:hAnsi="Garamond"/>
              </w:rPr>
              <w:t>Applying Theory in</w:t>
            </w:r>
            <w:r w:rsidR="002535F4">
              <w:rPr>
                <w:rFonts w:ascii="Garamond" w:hAnsi="Garamond"/>
              </w:rPr>
              <w:t xml:space="preserve"> the Development of Social Work Knowledge</w:t>
            </w:r>
          </w:p>
        </w:tc>
      </w:tr>
      <w:tr w:rsidR="0082586E" w:rsidRPr="00E046D6" w14:paraId="57673C10" w14:textId="77777777" w:rsidTr="00783E33">
        <w:tc>
          <w:tcPr>
            <w:tcW w:w="1710" w:type="dxa"/>
          </w:tcPr>
          <w:p w14:paraId="5F5E66C0" w14:textId="77777777" w:rsidR="0082586E" w:rsidRPr="00CA5767" w:rsidRDefault="0082586E" w:rsidP="002F0513">
            <w:pPr>
              <w:keepLines/>
              <w:ind w:left="360"/>
              <w:rPr>
                <w:rFonts w:ascii="Garamond" w:hAnsi="Garamond"/>
              </w:rPr>
            </w:pPr>
            <w:r w:rsidRPr="00CA5767">
              <w:rPr>
                <w:rFonts w:ascii="Garamond" w:hAnsi="Garamond"/>
              </w:rPr>
              <w:t>SW 648</w:t>
            </w:r>
          </w:p>
        </w:tc>
        <w:tc>
          <w:tcPr>
            <w:tcW w:w="6930" w:type="dxa"/>
            <w:vAlign w:val="center"/>
          </w:tcPr>
          <w:p w14:paraId="4398C916" w14:textId="77777777" w:rsidR="0082586E" w:rsidRPr="00CA5767" w:rsidRDefault="0082586E" w:rsidP="002F0513">
            <w:pPr>
              <w:keepLines/>
              <w:rPr>
                <w:rFonts w:ascii="Garamond" w:hAnsi="Garamond"/>
              </w:rPr>
            </w:pPr>
            <w:r w:rsidRPr="00CA5767">
              <w:rPr>
                <w:rFonts w:ascii="Garamond" w:hAnsi="Garamond"/>
              </w:rPr>
              <w:t>Seminar in Social Work:  Special Topics (May be repeated once)</w:t>
            </w:r>
          </w:p>
        </w:tc>
      </w:tr>
    </w:tbl>
    <w:p w14:paraId="2E78214F" w14:textId="77777777" w:rsidR="0082586E" w:rsidRPr="00E046D6" w:rsidRDefault="0082586E" w:rsidP="00385B1B">
      <w:pPr>
        <w:rPr>
          <w:rFonts w:ascii="Garamond" w:hAnsi="Garamond"/>
          <w:i/>
        </w:rPr>
      </w:pPr>
      <w:r w:rsidRPr="00E046D6">
        <w:rPr>
          <w:rStyle w:val="Heading2Char"/>
          <w:rFonts w:ascii="Garamond" w:hAnsi="Garamond"/>
        </w:rPr>
        <w:br/>
      </w:r>
      <w:bookmarkStart w:id="29" w:name="_Toc142297085"/>
      <w:r w:rsidRPr="00E046D6">
        <w:rPr>
          <w:rStyle w:val="Heading2Char"/>
          <w:rFonts w:ascii="Garamond" w:hAnsi="Garamond"/>
        </w:rPr>
        <w:t>Research Methods</w:t>
      </w:r>
      <w:bookmarkEnd w:id="29"/>
      <w:r w:rsidRPr="00E046D6">
        <w:rPr>
          <w:rFonts w:ascii="Garamond" w:hAnsi="Garamond"/>
          <w:b/>
        </w:rPr>
        <w:t xml:space="preserve"> (15 hours)</w:t>
      </w:r>
      <w:r w:rsidRPr="00E046D6">
        <w:rPr>
          <w:rFonts w:ascii="Garamond" w:hAnsi="Garamond"/>
          <w:b/>
          <w:i/>
        </w:rPr>
        <w:br/>
      </w: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2F6B7876" w14:textId="77777777" w:rsidTr="410C97EC">
        <w:tc>
          <w:tcPr>
            <w:tcW w:w="1710" w:type="dxa"/>
          </w:tcPr>
          <w:p w14:paraId="51A291F7" w14:textId="77777777" w:rsidR="0082586E" w:rsidRPr="00CA5767" w:rsidRDefault="0082586E" w:rsidP="00CD26B1">
            <w:pPr>
              <w:ind w:left="360"/>
              <w:rPr>
                <w:rFonts w:ascii="Garamond" w:hAnsi="Garamond"/>
              </w:rPr>
            </w:pPr>
            <w:r w:rsidRPr="00CA5767">
              <w:rPr>
                <w:rFonts w:ascii="Garamond" w:hAnsi="Garamond"/>
              </w:rPr>
              <w:t>SW 620</w:t>
            </w:r>
          </w:p>
        </w:tc>
        <w:tc>
          <w:tcPr>
            <w:tcW w:w="6930" w:type="dxa"/>
          </w:tcPr>
          <w:p w14:paraId="64C68865" w14:textId="77777777" w:rsidR="0082586E" w:rsidRPr="00CA5767" w:rsidRDefault="0082586E" w:rsidP="00CD26B1">
            <w:pPr>
              <w:rPr>
                <w:rFonts w:ascii="Garamond" w:hAnsi="Garamond"/>
              </w:rPr>
            </w:pPr>
            <w:r w:rsidRPr="00CA5767">
              <w:rPr>
                <w:rFonts w:ascii="Garamond" w:hAnsi="Garamond"/>
              </w:rPr>
              <w:t xml:space="preserve">Social Work Research I (To be taken during the student's first semester in the PhD program.) </w:t>
            </w:r>
          </w:p>
        </w:tc>
      </w:tr>
      <w:tr w:rsidR="0082586E" w:rsidRPr="00E046D6" w14:paraId="5333C831" w14:textId="77777777" w:rsidTr="410C97EC">
        <w:tc>
          <w:tcPr>
            <w:tcW w:w="1710" w:type="dxa"/>
          </w:tcPr>
          <w:p w14:paraId="48F924AD" w14:textId="77777777" w:rsidR="0082586E" w:rsidRPr="00CA5767" w:rsidRDefault="0082586E" w:rsidP="00CD26B1">
            <w:pPr>
              <w:ind w:left="360"/>
              <w:rPr>
                <w:rFonts w:ascii="Garamond" w:hAnsi="Garamond"/>
              </w:rPr>
            </w:pPr>
            <w:r w:rsidRPr="00CA5767">
              <w:rPr>
                <w:rFonts w:ascii="Garamond" w:hAnsi="Garamond"/>
              </w:rPr>
              <w:t>SW 621</w:t>
            </w:r>
          </w:p>
        </w:tc>
        <w:tc>
          <w:tcPr>
            <w:tcW w:w="6930" w:type="dxa"/>
            <w:vAlign w:val="center"/>
          </w:tcPr>
          <w:p w14:paraId="1900EA93" w14:textId="77777777" w:rsidR="0082586E" w:rsidRPr="00CA5767" w:rsidRDefault="0082586E" w:rsidP="00CD26B1">
            <w:pPr>
              <w:rPr>
                <w:rFonts w:ascii="Garamond" w:hAnsi="Garamond"/>
              </w:rPr>
            </w:pPr>
            <w:r w:rsidRPr="00CA5767">
              <w:rPr>
                <w:rFonts w:ascii="Garamond" w:hAnsi="Garamond"/>
              </w:rPr>
              <w:t>Social Work Research II (To be taken during the student's second semester in the PhD program.)</w:t>
            </w:r>
          </w:p>
        </w:tc>
      </w:tr>
      <w:tr w:rsidR="00A34BE8" w:rsidRPr="00E046D6" w14:paraId="0D36029E" w14:textId="77777777" w:rsidTr="410C97EC">
        <w:tc>
          <w:tcPr>
            <w:tcW w:w="1710" w:type="dxa"/>
          </w:tcPr>
          <w:p w14:paraId="0493E1E3" w14:textId="77777777" w:rsidR="00A34BE8" w:rsidRPr="00CA5767" w:rsidRDefault="00A34BE8" w:rsidP="00A34BE8">
            <w:pPr>
              <w:ind w:left="360"/>
              <w:rPr>
                <w:rFonts w:ascii="Garamond" w:hAnsi="Garamond"/>
              </w:rPr>
            </w:pPr>
            <w:r w:rsidRPr="00CA5767">
              <w:rPr>
                <w:rFonts w:ascii="Garamond" w:hAnsi="Garamond"/>
              </w:rPr>
              <w:t>SW 623</w:t>
            </w:r>
          </w:p>
        </w:tc>
        <w:tc>
          <w:tcPr>
            <w:tcW w:w="6930" w:type="dxa"/>
            <w:vAlign w:val="center"/>
          </w:tcPr>
          <w:p w14:paraId="384D6C06" w14:textId="77777777" w:rsidR="00A34BE8" w:rsidRPr="00CA5767" w:rsidRDefault="00A34BE8" w:rsidP="00D72200">
            <w:pPr>
              <w:rPr>
                <w:rFonts w:ascii="Garamond" w:hAnsi="Garamond"/>
              </w:rPr>
            </w:pPr>
            <w:r w:rsidRPr="00CA5767">
              <w:rPr>
                <w:rFonts w:ascii="Garamond" w:hAnsi="Garamond"/>
              </w:rPr>
              <w:t>Seminar in Qualitative Research</w:t>
            </w:r>
          </w:p>
        </w:tc>
      </w:tr>
      <w:tr w:rsidR="00A34BE8" w:rsidRPr="00E046D6" w14:paraId="5B79A19D" w14:textId="77777777" w:rsidTr="410C97EC">
        <w:tc>
          <w:tcPr>
            <w:tcW w:w="1710" w:type="dxa"/>
          </w:tcPr>
          <w:p w14:paraId="6C0F121B" w14:textId="77777777" w:rsidR="00A34BE8" w:rsidRPr="00CA5767" w:rsidRDefault="00A34BE8" w:rsidP="00CD26B1">
            <w:pPr>
              <w:ind w:left="360"/>
              <w:rPr>
                <w:rFonts w:ascii="Garamond" w:hAnsi="Garamond"/>
              </w:rPr>
            </w:pPr>
            <w:r w:rsidRPr="00CA5767">
              <w:rPr>
                <w:rFonts w:ascii="Garamond" w:hAnsi="Garamond"/>
              </w:rPr>
              <w:t>SW 628</w:t>
            </w:r>
          </w:p>
        </w:tc>
        <w:tc>
          <w:tcPr>
            <w:tcW w:w="6930" w:type="dxa"/>
            <w:vAlign w:val="center"/>
          </w:tcPr>
          <w:p w14:paraId="1936842E" w14:textId="77777777" w:rsidR="00A34BE8" w:rsidRPr="00CA5767" w:rsidRDefault="00A34BE8" w:rsidP="00D72200">
            <w:pPr>
              <w:rPr>
                <w:rFonts w:ascii="Garamond" w:hAnsi="Garamond"/>
              </w:rPr>
            </w:pPr>
            <w:r w:rsidRPr="00CA5767">
              <w:rPr>
                <w:rFonts w:ascii="Garamond" w:hAnsi="Garamond"/>
              </w:rPr>
              <w:t xml:space="preserve">Research Practicum </w:t>
            </w:r>
          </w:p>
        </w:tc>
      </w:tr>
      <w:tr w:rsidR="00A34BE8" w:rsidRPr="00E046D6" w14:paraId="1F3D5B4B" w14:textId="77777777" w:rsidTr="410C97EC">
        <w:trPr>
          <w:trHeight w:val="450"/>
        </w:trPr>
        <w:tc>
          <w:tcPr>
            <w:tcW w:w="8640" w:type="dxa"/>
            <w:gridSpan w:val="2"/>
            <w:vAlign w:val="center"/>
          </w:tcPr>
          <w:p w14:paraId="6439FA1F" w14:textId="52525129" w:rsidR="00A34BE8" w:rsidRPr="00E046D6" w:rsidRDefault="410C97EC" w:rsidP="410C97EC">
            <w:pPr>
              <w:rPr>
                <w:rFonts w:ascii="Garamond" w:hAnsi="Garamond"/>
                <w:i/>
                <w:iCs/>
              </w:rPr>
            </w:pPr>
            <w:r w:rsidRPr="410C97EC">
              <w:rPr>
                <w:rFonts w:ascii="Garamond" w:hAnsi="Garamond"/>
                <w:i/>
                <w:iCs/>
              </w:rPr>
              <w:t xml:space="preserve">(Any of the following </w:t>
            </w:r>
            <w:r w:rsidR="00E63F8E">
              <w:rPr>
                <w:rFonts w:ascii="Garamond" w:hAnsi="Garamond"/>
                <w:i/>
                <w:iCs/>
              </w:rPr>
              <w:t xml:space="preserve">research elective </w:t>
            </w:r>
            <w:r w:rsidRPr="410C97EC">
              <w:rPr>
                <w:rFonts w:ascii="Garamond" w:hAnsi="Garamond"/>
                <w:i/>
                <w:iCs/>
              </w:rPr>
              <w:t xml:space="preserve">courses—all are </w:t>
            </w:r>
            <w:r w:rsidRPr="410C97EC">
              <w:rPr>
                <w:rFonts w:ascii="Garamond" w:hAnsi="Garamond"/>
                <w:b/>
                <w:bCs/>
                <w:i/>
                <w:iCs/>
              </w:rPr>
              <w:t xml:space="preserve">not </w:t>
            </w:r>
            <w:r w:rsidRPr="410C97EC">
              <w:rPr>
                <w:rFonts w:ascii="Garamond" w:hAnsi="Garamond"/>
                <w:i/>
                <w:iCs/>
              </w:rPr>
              <w:t>offered every year)</w:t>
            </w:r>
            <w:r w:rsidR="00DB6174">
              <w:rPr>
                <w:rStyle w:val="FootnoteReference"/>
                <w:rFonts w:ascii="Garamond" w:hAnsi="Garamond"/>
                <w:i/>
                <w:iCs/>
              </w:rPr>
              <w:footnoteReference w:id="1"/>
            </w:r>
            <w:r w:rsidRPr="410C97EC">
              <w:rPr>
                <w:rFonts w:ascii="Garamond" w:hAnsi="Garamond"/>
                <w:i/>
                <w:iCs/>
              </w:rPr>
              <w:t xml:space="preserve"> </w:t>
            </w:r>
          </w:p>
        </w:tc>
      </w:tr>
      <w:tr w:rsidR="00A34BE8" w:rsidRPr="00E046D6" w14:paraId="2AB4BCB0" w14:textId="77777777" w:rsidTr="410C97EC">
        <w:tc>
          <w:tcPr>
            <w:tcW w:w="1710" w:type="dxa"/>
          </w:tcPr>
          <w:p w14:paraId="620F9639" w14:textId="77777777" w:rsidR="00A34BE8" w:rsidRDefault="00A34BE8" w:rsidP="00CD26B1">
            <w:pPr>
              <w:ind w:left="360"/>
              <w:rPr>
                <w:rFonts w:ascii="Garamond" w:hAnsi="Garamond"/>
              </w:rPr>
            </w:pPr>
            <w:r w:rsidRPr="00E046D6">
              <w:rPr>
                <w:rFonts w:ascii="Garamond" w:hAnsi="Garamond"/>
              </w:rPr>
              <w:t>SW 622</w:t>
            </w:r>
          </w:p>
          <w:p w14:paraId="0FE41288" w14:textId="6DE7C533" w:rsidR="0073784D" w:rsidRPr="00E046D6" w:rsidRDefault="0073784D" w:rsidP="00CD26B1">
            <w:pPr>
              <w:ind w:left="360"/>
              <w:rPr>
                <w:rFonts w:ascii="Garamond" w:hAnsi="Garamond"/>
              </w:rPr>
            </w:pPr>
            <w:r>
              <w:rPr>
                <w:rFonts w:ascii="Garamond" w:hAnsi="Garamond"/>
              </w:rPr>
              <w:t>SW 624</w:t>
            </w:r>
          </w:p>
        </w:tc>
        <w:tc>
          <w:tcPr>
            <w:tcW w:w="6930" w:type="dxa"/>
            <w:vAlign w:val="center"/>
          </w:tcPr>
          <w:p w14:paraId="4DF8201B" w14:textId="77777777" w:rsidR="00A34BE8" w:rsidRDefault="00A34BE8" w:rsidP="00CD26B1">
            <w:pPr>
              <w:rPr>
                <w:rFonts w:ascii="Garamond" w:hAnsi="Garamond"/>
              </w:rPr>
            </w:pPr>
            <w:r w:rsidRPr="00E046D6">
              <w:rPr>
                <w:rFonts w:ascii="Garamond" w:hAnsi="Garamond"/>
              </w:rPr>
              <w:t>Observation and Measurement</w:t>
            </w:r>
          </w:p>
          <w:p w14:paraId="3BA7AD6B" w14:textId="4F4683F5" w:rsidR="0073784D" w:rsidRPr="00E046D6" w:rsidRDefault="0073784D" w:rsidP="00CD26B1">
            <w:pPr>
              <w:rPr>
                <w:rFonts w:ascii="Garamond" w:hAnsi="Garamond"/>
              </w:rPr>
            </w:pPr>
            <w:r>
              <w:rPr>
                <w:rFonts w:ascii="Garamond" w:hAnsi="Garamond"/>
              </w:rPr>
              <w:t>Qualitative Analysis</w:t>
            </w:r>
          </w:p>
        </w:tc>
      </w:tr>
      <w:tr w:rsidR="00A34BE8" w:rsidRPr="00E046D6" w14:paraId="483D28F1" w14:textId="77777777" w:rsidTr="410C97EC">
        <w:tc>
          <w:tcPr>
            <w:tcW w:w="1710" w:type="dxa"/>
          </w:tcPr>
          <w:p w14:paraId="16BCC577" w14:textId="77777777" w:rsidR="00A34BE8" w:rsidRDefault="00A34BE8" w:rsidP="00CD26B1">
            <w:pPr>
              <w:ind w:left="360"/>
              <w:rPr>
                <w:rFonts w:ascii="Garamond" w:hAnsi="Garamond"/>
              </w:rPr>
            </w:pPr>
            <w:r>
              <w:rPr>
                <w:rFonts w:ascii="Garamond" w:hAnsi="Garamond"/>
              </w:rPr>
              <w:t>SW 626</w:t>
            </w:r>
          </w:p>
          <w:p w14:paraId="72B7651B" w14:textId="5523354C" w:rsidR="0073784D" w:rsidRPr="00E046D6" w:rsidRDefault="0073784D" w:rsidP="00CD26B1">
            <w:pPr>
              <w:ind w:left="360"/>
              <w:rPr>
                <w:rFonts w:ascii="Garamond" w:hAnsi="Garamond"/>
              </w:rPr>
            </w:pPr>
            <w:r>
              <w:rPr>
                <w:rFonts w:ascii="Garamond" w:hAnsi="Garamond"/>
              </w:rPr>
              <w:t>SW 631</w:t>
            </w:r>
          </w:p>
        </w:tc>
        <w:tc>
          <w:tcPr>
            <w:tcW w:w="6930" w:type="dxa"/>
            <w:vAlign w:val="center"/>
          </w:tcPr>
          <w:p w14:paraId="637F7A36" w14:textId="77777777" w:rsidR="00A34BE8" w:rsidRDefault="00A34BE8" w:rsidP="00CD26B1">
            <w:pPr>
              <w:rPr>
                <w:rFonts w:ascii="Garamond" w:hAnsi="Garamond"/>
              </w:rPr>
            </w:pPr>
            <w:r>
              <w:rPr>
                <w:rFonts w:ascii="Garamond" w:hAnsi="Garamond"/>
              </w:rPr>
              <w:t>Seminar in Mixed Methods Research</w:t>
            </w:r>
          </w:p>
          <w:p w14:paraId="00AEAD5B" w14:textId="4A0B009B" w:rsidR="0073784D" w:rsidRPr="00E046D6" w:rsidRDefault="0073784D" w:rsidP="00CD26B1">
            <w:pPr>
              <w:rPr>
                <w:rFonts w:ascii="Garamond" w:hAnsi="Garamond"/>
              </w:rPr>
            </w:pPr>
            <w:r>
              <w:rPr>
                <w:rFonts w:ascii="Garamond" w:hAnsi="Garamond"/>
              </w:rPr>
              <w:t>Community-Engaged Research</w:t>
            </w:r>
          </w:p>
        </w:tc>
      </w:tr>
      <w:tr w:rsidR="00A34BE8" w:rsidRPr="00E046D6" w14:paraId="05E96BCD" w14:textId="77777777" w:rsidTr="410C97EC">
        <w:tc>
          <w:tcPr>
            <w:tcW w:w="1710" w:type="dxa"/>
          </w:tcPr>
          <w:p w14:paraId="6D5877D2" w14:textId="77777777" w:rsidR="00A34BE8" w:rsidRPr="00E046D6" w:rsidRDefault="00A34BE8" w:rsidP="00CD26B1">
            <w:pPr>
              <w:ind w:left="360"/>
              <w:rPr>
                <w:rFonts w:ascii="Garamond" w:hAnsi="Garamond"/>
              </w:rPr>
            </w:pPr>
            <w:r w:rsidRPr="00E046D6">
              <w:rPr>
                <w:rFonts w:ascii="Garamond" w:hAnsi="Garamond"/>
              </w:rPr>
              <w:t>SW 629</w:t>
            </w:r>
          </w:p>
        </w:tc>
        <w:tc>
          <w:tcPr>
            <w:tcW w:w="6930" w:type="dxa"/>
            <w:vAlign w:val="center"/>
          </w:tcPr>
          <w:p w14:paraId="75F9A986" w14:textId="15EC1F02" w:rsidR="00A34BE8" w:rsidRPr="00E046D6" w:rsidRDefault="00A34BE8" w:rsidP="00CD26B1">
            <w:pPr>
              <w:rPr>
                <w:rFonts w:ascii="Garamond" w:hAnsi="Garamond"/>
              </w:rPr>
            </w:pPr>
            <w:r w:rsidRPr="00E046D6">
              <w:rPr>
                <w:rFonts w:ascii="Garamond" w:hAnsi="Garamond"/>
              </w:rPr>
              <w:t>Seminar in Special Topics in Social Work Research</w:t>
            </w:r>
            <w:r w:rsidR="0073784D">
              <w:rPr>
                <w:rFonts w:ascii="Garamond" w:hAnsi="Garamond"/>
              </w:rPr>
              <w:t xml:space="preserve"> (may be repeated) </w:t>
            </w:r>
          </w:p>
        </w:tc>
      </w:tr>
    </w:tbl>
    <w:p w14:paraId="66D93D29" w14:textId="77777777" w:rsidR="00887AB6" w:rsidRPr="00E046D6" w:rsidRDefault="00887AB6" w:rsidP="00CD26B1">
      <w:pPr>
        <w:pStyle w:val="Heading2"/>
        <w:rPr>
          <w:rFonts w:ascii="Garamond" w:hAnsi="Garamond"/>
        </w:rPr>
      </w:pPr>
    </w:p>
    <w:p w14:paraId="370C35BF" w14:textId="77777777" w:rsidR="0082586E" w:rsidRPr="00887AB6" w:rsidRDefault="0082586E" w:rsidP="00EF3D2E">
      <w:pPr>
        <w:spacing w:after="200" w:line="276" w:lineRule="auto"/>
        <w:rPr>
          <w:rFonts w:ascii="Garamond" w:hAnsi="Garamond"/>
        </w:rPr>
      </w:pPr>
      <w:r w:rsidRPr="00887AB6">
        <w:rPr>
          <w:rFonts w:ascii="Garamond" w:hAnsi="Garamond"/>
          <w:b/>
        </w:rPr>
        <w:t xml:space="preserve">Statistics </w:t>
      </w:r>
      <w:r w:rsidR="00887AB6" w:rsidRPr="00887AB6">
        <w:rPr>
          <w:rFonts w:ascii="Garamond" w:hAnsi="Garamond"/>
          <w:b/>
        </w:rPr>
        <w:t>(6 hours)</w:t>
      </w:r>
    </w:p>
    <w:p w14:paraId="6A76B0C8" w14:textId="77777777" w:rsidR="0082586E" w:rsidRPr="00E046D6" w:rsidRDefault="0060013B" w:rsidP="00CD26B1">
      <w:pPr>
        <w:rPr>
          <w:rFonts w:ascii="Garamond" w:hAnsi="Garamond"/>
        </w:rPr>
      </w:pPr>
      <w:r>
        <w:rPr>
          <w:rFonts w:ascii="Garamond" w:hAnsi="Garamond"/>
        </w:rPr>
        <w:t>Statistics</w:t>
      </w:r>
      <w:r w:rsidR="0082586E" w:rsidRPr="00E046D6">
        <w:rPr>
          <w:rFonts w:ascii="Garamond" w:hAnsi="Garamond"/>
        </w:rPr>
        <w:t xml:space="preserve"> proficiency may be demonstrated by successfully completing one of the four approved statistics course sequences:</w:t>
      </w:r>
    </w:p>
    <w:p w14:paraId="6668E509" w14:textId="77777777" w:rsidR="001E5BEF" w:rsidRPr="00E046D6" w:rsidRDefault="001E5BEF" w:rsidP="00CD26B1">
      <w:pPr>
        <w:rPr>
          <w:rFonts w:ascii="Garamond" w:hAnsi="Garamond"/>
        </w:rPr>
      </w:pPr>
    </w:p>
    <w:p w14:paraId="61277830" w14:textId="7630F037" w:rsidR="0082586E" w:rsidRPr="00CA5767" w:rsidRDefault="0082586E" w:rsidP="00FA5C7D">
      <w:pPr>
        <w:rPr>
          <w:rFonts w:ascii="Garamond" w:hAnsi="Garamond"/>
        </w:rPr>
      </w:pPr>
      <w:r w:rsidRPr="00CA5767">
        <w:rPr>
          <w:rFonts w:ascii="Garamond" w:hAnsi="Garamond"/>
        </w:rPr>
        <w:t>In the UA College of Education (</w:t>
      </w:r>
      <w:r w:rsidR="00826C4F" w:rsidRPr="00CA5767">
        <w:rPr>
          <w:rFonts w:ascii="Garamond" w:hAnsi="Garamond"/>
        </w:rPr>
        <w:t>6</w:t>
      </w:r>
      <w:r w:rsidRPr="00CA5767">
        <w:rPr>
          <w:rFonts w:ascii="Garamond" w:hAnsi="Garamond"/>
        </w:rPr>
        <w:t xml:space="preserve"> hours):</w:t>
      </w:r>
    </w:p>
    <w:p w14:paraId="423AB52F" w14:textId="77777777" w:rsidR="0082586E" w:rsidRPr="00E046D6" w:rsidRDefault="0082586E" w:rsidP="00CD26B1">
      <w:pPr>
        <w:rPr>
          <w:rFonts w:ascii="Garamond" w:hAnsi="Garamond"/>
        </w:rPr>
      </w:pP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6CA5C472" w14:textId="77777777" w:rsidTr="00783E33">
        <w:tc>
          <w:tcPr>
            <w:tcW w:w="1710" w:type="dxa"/>
            <w:vAlign w:val="center"/>
          </w:tcPr>
          <w:p w14:paraId="6145AD8E" w14:textId="77777777" w:rsidR="0082586E" w:rsidRPr="00E046D6" w:rsidRDefault="0082586E" w:rsidP="00CD26B1">
            <w:pPr>
              <w:ind w:left="360"/>
              <w:rPr>
                <w:rFonts w:ascii="Garamond" w:hAnsi="Garamond"/>
              </w:rPr>
            </w:pPr>
            <w:r w:rsidRPr="00E046D6">
              <w:rPr>
                <w:rFonts w:ascii="Garamond" w:hAnsi="Garamond"/>
              </w:rPr>
              <w:t>BER 540</w:t>
            </w:r>
          </w:p>
        </w:tc>
        <w:tc>
          <w:tcPr>
            <w:tcW w:w="6930" w:type="dxa"/>
            <w:vAlign w:val="center"/>
          </w:tcPr>
          <w:p w14:paraId="4920067D" w14:textId="4CCBBAF4" w:rsidR="00F87171" w:rsidRPr="00E046D6" w:rsidRDefault="0082586E" w:rsidP="00CD26B1">
            <w:pPr>
              <w:rPr>
                <w:rFonts w:ascii="Garamond" w:hAnsi="Garamond"/>
              </w:rPr>
            </w:pPr>
            <w:r w:rsidRPr="00E046D6">
              <w:rPr>
                <w:rFonts w:ascii="Garamond" w:hAnsi="Garamond"/>
              </w:rPr>
              <w:t>Statistical Methods in Education</w:t>
            </w:r>
          </w:p>
        </w:tc>
      </w:tr>
      <w:tr w:rsidR="0082586E" w:rsidRPr="00E046D6" w14:paraId="187ECED7" w14:textId="77777777" w:rsidTr="00783E33">
        <w:tc>
          <w:tcPr>
            <w:tcW w:w="1710" w:type="dxa"/>
            <w:vAlign w:val="center"/>
          </w:tcPr>
          <w:p w14:paraId="590DE0B6" w14:textId="30DDCA64" w:rsidR="00F92FDD" w:rsidRDefault="00F87171" w:rsidP="00F92FDD">
            <w:pPr>
              <w:ind w:left="360"/>
              <w:rPr>
                <w:rFonts w:ascii="Garamond" w:hAnsi="Garamond"/>
              </w:rPr>
            </w:pPr>
            <w:r>
              <w:rPr>
                <w:rFonts w:ascii="Garamond" w:hAnsi="Garamond"/>
              </w:rPr>
              <w:t xml:space="preserve">AND </w:t>
            </w:r>
          </w:p>
          <w:p w14:paraId="6A6FB191" w14:textId="77777777" w:rsidR="00F92FDD" w:rsidRDefault="00F92FDD" w:rsidP="00F92FDD">
            <w:pPr>
              <w:rPr>
                <w:rFonts w:ascii="Garamond" w:hAnsi="Garamond"/>
              </w:rPr>
            </w:pPr>
            <w:r>
              <w:rPr>
                <w:rFonts w:ascii="Garamond" w:hAnsi="Garamond"/>
              </w:rPr>
              <w:t xml:space="preserve">     </w:t>
            </w:r>
          </w:p>
          <w:p w14:paraId="0EBF2E76" w14:textId="327FBCE6" w:rsidR="00F87171" w:rsidRDefault="00F92FDD" w:rsidP="009D5D5B">
            <w:pPr>
              <w:rPr>
                <w:rFonts w:ascii="Garamond" w:hAnsi="Garamond"/>
              </w:rPr>
            </w:pPr>
            <w:r>
              <w:rPr>
                <w:rFonts w:ascii="Garamond" w:hAnsi="Garamond"/>
              </w:rPr>
              <w:t xml:space="preserve">      </w:t>
            </w:r>
            <w:r w:rsidR="00F87171">
              <w:rPr>
                <w:rFonts w:ascii="Garamond" w:hAnsi="Garamond"/>
              </w:rPr>
              <w:t>BER 639</w:t>
            </w:r>
          </w:p>
          <w:p w14:paraId="5C72FDAA" w14:textId="7896C7A9" w:rsidR="00F92FDD" w:rsidRDefault="00F92FDD" w:rsidP="00F87171">
            <w:pPr>
              <w:ind w:left="360"/>
              <w:rPr>
                <w:rFonts w:ascii="Garamond" w:hAnsi="Garamond"/>
              </w:rPr>
            </w:pPr>
            <w:r>
              <w:rPr>
                <w:rFonts w:ascii="Garamond" w:hAnsi="Garamond"/>
              </w:rPr>
              <w:t>OR</w:t>
            </w:r>
          </w:p>
          <w:p w14:paraId="2E6E3DDB" w14:textId="478995F5" w:rsidR="0082586E" w:rsidRPr="00E046D6" w:rsidRDefault="0082586E" w:rsidP="00CD26B1">
            <w:pPr>
              <w:ind w:left="360"/>
              <w:rPr>
                <w:rFonts w:ascii="Garamond" w:hAnsi="Garamond"/>
              </w:rPr>
            </w:pPr>
            <w:r w:rsidRPr="00E046D6">
              <w:rPr>
                <w:rFonts w:ascii="Garamond" w:hAnsi="Garamond"/>
              </w:rPr>
              <w:t xml:space="preserve">BER </w:t>
            </w:r>
            <w:r w:rsidR="00EE76CD" w:rsidRPr="00E046D6">
              <w:rPr>
                <w:rFonts w:ascii="Garamond" w:hAnsi="Garamond"/>
              </w:rPr>
              <w:t>640</w:t>
            </w:r>
          </w:p>
        </w:tc>
        <w:tc>
          <w:tcPr>
            <w:tcW w:w="6930" w:type="dxa"/>
            <w:vAlign w:val="center"/>
          </w:tcPr>
          <w:p w14:paraId="70B4DAAF" w14:textId="77777777" w:rsidR="00F87171" w:rsidRDefault="00F87171" w:rsidP="00CD26B1">
            <w:pPr>
              <w:rPr>
                <w:rFonts w:ascii="Garamond" w:hAnsi="Garamond"/>
              </w:rPr>
            </w:pPr>
          </w:p>
          <w:p w14:paraId="0169776A" w14:textId="77777777" w:rsidR="00F92FDD" w:rsidRDefault="00F92FDD" w:rsidP="00CD26B1">
            <w:pPr>
              <w:rPr>
                <w:rFonts w:ascii="Garamond" w:hAnsi="Garamond"/>
              </w:rPr>
            </w:pPr>
          </w:p>
          <w:p w14:paraId="4FA06F3E" w14:textId="697E9753" w:rsidR="00F87171" w:rsidRDefault="00F87171" w:rsidP="00CD26B1">
            <w:pPr>
              <w:rPr>
                <w:rFonts w:ascii="Garamond" w:hAnsi="Garamond"/>
              </w:rPr>
            </w:pPr>
            <w:r>
              <w:rPr>
                <w:rFonts w:ascii="Garamond" w:hAnsi="Garamond"/>
              </w:rPr>
              <w:t>Applied Regression Analysis</w:t>
            </w:r>
          </w:p>
          <w:p w14:paraId="4B9027E4" w14:textId="77777777" w:rsidR="00F92FDD" w:rsidRDefault="00F92FDD" w:rsidP="00CD26B1">
            <w:pPr>
              <w:rPr>
                <w:rFonts w:ascii="Garamond" w:hAnsi="Garamond"/>
              </w:rPr>
            </w:pPr>
          </w:p>
          <w:p w14:paraId="5647B886" w14:textId="54DA08CB" w:rsidR="0082586E" w:rsidRPr="00E046D6" w:rsidRDefault="00EE76CD" w:rsidP="00CD26B1">
            <w:pPr>
              <w:rPr>
                <w:rFonts w:ascii="Garamond" w:hAnsi="Garamond"/>
              </w:rPr>
            </w:pPr>
            <w:r w:rsidRPr="00E046D6">
              <w:rPr>
                <w:rFonts w:ascii="Garamond" w:hAnsi="Garamond"/>
              </w:rPr>
              <w:t>Multivariate Dependence Methods</w:t>
            </w:r>
          </w:p>
        </w:tc>
      </w:tr>
    </w:tbl>
    <w:p w14:paraId="53D1BFA2" w14:textId="77777777" w:rsidR="0077691D" w:rsidRPr="00E046D6" w:rsidRDefault="0077691D" w:rsidP="00CD26B1">
      <w:pPr>
        <w:rPr>
          <w:rFonts w:ascii="Garamond" w:hAnsi="Garamond"/>
          <w:i/>
        </w:rPr>
      </w:pPr>
    </w:p>
    <w:p w14:paraId="30B1862A" w14:textId="77777777" w:rsidR="0082586E" w:rsidRPr="00CA5767" w:rsidRDefault="0082586E" w:rsidP="00CD26B1">
      <w:pPr>
        <w:rPr>
          <w:rFonts w:ascii="Garamond" w:hAnsi="Garamond"/>
        </w:rPr>
      </w:pPr>
      <w:r w:rsidRPr="00CA5767">
        <w:rPr>
          <w:rFonts w:ascii="Garamond" w:hAnsi="Garamond"/>
        </w:rPr>
        <w:t>In the UA College of Community Health Sciences (6 hours):</w:t>
      </w:r>
    </w:p>
    <w:p w14:paraId="2574CAB5" w14:textId="77777777" w:rsidR="0082586E" w:rsidRPr="00E046D6" w:rsidRDefault="0082586E" w:rsidP="00CD26B1">
      <w:pPr>
        <w:rPr>
          <w:rFonts w:ascii="Garamond" w:hAnsi="Garamond"/>
          <w:sz w:val="20"/>
          <w:szCs w:val="20"/>
        </w:rPr>
      </w:pP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0E98CC62" w14:textId="77777777" w:rsidTr="00EF3D2E">
        <w:tc>
          <w:tcPr>
            <w:tcW w:w="1710" w:type="dxa"/>
            <w:vAlign w:val="center"/>
          </w:tcPr>
          <w:p w14:paraId="0C91463E" w14:textId="39061ACC" w:rsidR="0082586E" w:rsidRPr="00E046D6" w:rsidRDefault="0039152E" w:rsidP="00CD26B1">
            <w:pPr>
              <w:ind w:left="360"/>
              <w:rPr>
                <w:rFonts w:ascii="Garamond" w:hAnsi="Garamond"/>
              </w:rPr>
            </w:pPr>
            <w:r>
              <w:rPr>
                <w:rFonts w:ascii="Garamond" w:hAnsi="Garamond"/>
              </w:rPr>
              <w:t>POPH522</w:t>
            </w:r>
          </w:p>
        </w:tc>
        <w:tc>
          <w:tcPr>
            <w:tcW w:w="6930" w:type="dxa"/>
            <w:vAlign w:val="center"/>
          </w:tcPr>
          <w:p w14:paraId="3C406CC0" w14:textId="77777777" w:rsidR="0082586E" w:rsidRPr="00E046D6" w:rsidRDefault="0082586E" w:rsidP="00CD26B1">
            <w:pPr>
              <w:rPr>
                <w:rFonts w:ascii="Garamond" w:hAnsi="Garamond"/>
              </w:rPr>
            </w:pPr>
            <w:r w:rsidRPr="00E046D6">
              <w:rPr>
                <w:rFonts w:ascii="Garamond" w:hAnsi="Garamond"/>
              </w:rPr>
              <w:t xml:space="preserve">Biostatistics </w:t>
            </w:r>
          </w:p>
        </w:tc>
      </w:tr>
      <w:tr w:rsidR="0082586E" w:rsidRPr="00E046D6" w14:paraId="7EA8E462" w14:textId="77777777" w:rsidTr="00EF3D2E">
        <w:tc>
          <w:tcPr>
            <w:tcW w:w="1710" w:type="dxa"/>
          </w:tcPr>
          <w:p w14:paraId="16E57BC9" w14:textId="77777777" w:rsidR="0082586E" w:rsidRPr="00E046D6" w:rsidRDefault="0082586E" w:rsidP="00887AB6">
            <w:pPr>
              <w:ind w:left="360"/>
              <w:rPr>
                <w:rFonts w:ascii="Garamond" w:hAnsi="Garamond"/>
              </w:rPr>
            </w:pPr>
            <w:r w:rsidRPr="00E046D6">
              <w:rPr>
                <w:rFonts w:ascii="Garamond" w:hAnsi="Garamond"/>
              </w:rPr>
              <w:t xml:space="preserve">CHS </w:t>
            </w:r>
            <w:r w:rsidR="00887AB6">
              <w:rPr>
                <w:rFonts w:ascii="Garamond" w:hAnsi="Garamond"/>
              </w:rPr>
              <w:t>627</w:t>
            </w:r>
          </w:p>
        </w:tc>
        <w:tc>
          <w:tcPr>
            <w:tcW w:w="6930" w:type="dxa"/>
            <w:vAlign w:val="center"/>
          </w:tcPr>
          <w:p w14:paraId="7CCA79A0" w14:textId="77777777" w:rsidR="0082586E" w:rsidRPr="007042FF" w:rsidRDefault="00887AB6" w:rsidP="00887AB6">
            <w:pPr>
              <w:rPr>
                <w:rFonts w:ascii="Garamond" w:hAnsi="Garamond"/>
              </w:rPr>
            </w:pPr>
            <w:r w:rsidRPr="007042FF">
              <w:rPr>
                <w:rFonts w:ascii="Garamond" w:hAnsi="Garamond"/>
              </w:rPr>
              <w:t>Multivariate Methods in Health Statistics</w:t>
            </w:r>
          </w:p>
        </w:tc>
      </w:tr>
    </w:tbl>
    <w:p w14:paraId="304E8E25" w14:textId="77777777" w:rsidR="0082586E" w:rsidRPr="00CA5767" w:rsidRDefault="0082586E" w:rsidP="00CD26B1">
      <w:pPr>
        <w:rPr>
          <w:rFonts w:ascii="Garamond" w:hAnsi="Garamond"/>
        </w:rPr>
      </w:pPr>
      <w:r w:rsidRPr="00E046D6">
        <w:rPr>
          <w:rFonts w:ascii="Garamond" w:hAnsi="Garamond"/>
        </w:rPr>
        <w:lastRenderedPageBreak/>
        <w:br/>
      </w:r>
      <w:r w:rsidRPr="00CA5767">
        <w:rPr>
          <w:rFonts w:ascii="Garamond" w:hAnsi="Garamond"/>
        </w:rPr>
        <w:t>In the UA Department of Political Science (6 hours):</w:t>
      </w:r>
    </w:p>
    <w:p w14:paraId="50AFF5BC" w14:textId="77777777" w:rsidR="0082586E" w:rsidRPr="00E046D6" w:rsidRDefault="0082586E" w:rsidP="00CD26B1">
      <w:pPr>
        <w:rPr>
          <w:rFonts w:ascii="Garamond" w:hAnsi="Garamond"/>
          <w:sz w:val="20"/>
          <w:szCs w:val="20"/>
        </w:rPr>
      </w:pP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6E363500" w14:textId="77777777" w:rsidTr="00783E33">
        <w:tc>
          <w:tcPr>
            <w:tcW w:w="1710" w:type="dxa"/>
            <w:vAlign w:val="center"/>
          </w:tcPr>
          <w:p w14:paraId="09731467" w14:textId="77777777" w:rsidR="0082586E" w:rsidRPr="00E046D6" w:rsidRDefault="0082586E" w:rsidP="00CD26B1">
            <w:pPr>
              <w:ind w:left="360"/>
              <w:rPr>
                <w:rFonts w:ascii="Garamond" w:hAnsi="Garamond"/>
              </w:rPr>
            </w:pPr>
            <w:r w:rsidRPr="00E046D6">
              <w:rPr>
                <w:rFonts w:ascii="Garamond" w:hAnsi="Garamond"/>
              </w:rPr>
              <w:t>PSC 522</w:t>
            </w:r>
          </w:p>
        </w:tc>
        <w:tc>
          <w:tcPr>
            <w:tcW w:w="6930" w:type="dxa"/>
            <w:vAlign w:val="center"/>
          </w:tcPr>
          <w:p w14:paraId="1EE26480" w14:textId="77777777" w:rsidR="0082586E" w:rsidRPr="00E046D6" w:rsidRDefault="0082586E" w:rsidP="00CD26B1">
            <w:pPr>
              <w:rPr>
                <w:rFonts w:ascii="Garamond" w:hAnsi="Garamond"/>
              </w:rPr>
            </w:pPr>
            <w:r w:rsidRPr="00E046D6">
              <w:rPr>
                <w:rFonts w:ascii="Garamond" w:hAnsi="Garamond"/>
              </w:rPr>
              <w:t>Quantitative Methods in Political Science I</w:t>
            </w:r>
          </w:p>
        </w:tc>
      </w:tr>
      <w:tr w:rsidR="0082586E" w:rsidRPr="00E046D6" w14:paraId="619866B7" w14:textId="77777777" w:rsidTr="00783E33">
        <w:tc>
          <w:tcPr>
            <w:tcW w:w="1710" w:type="dxa"/>
            <w:vAlign w:val="center"/>
          </w:tcPr>
          <w:p w14:paraId="309C2B2D" w14:textId="77777777" w:rsidR="0082586E" w:rsidRPr="00E046D6" w:rsidRDefault="0082586E" w:rsidP="00CD26B1">
            <w:pPr>
              <w:ind w:left="360"/>
              <w:rPr>
                <w:rFonts w:ascii="Garamond" w:hAnsi="Garamond"/>
              </w:rPr>
            </w:pPr>
            <w:r w:rsidRPr="00E046D6">
              <w:rPr>
                <w:rFonts w:ascii="Garamond" w:hAnsi="Garamond"/>
              </w:rPr>
              <w:t>PSC 621</w:t>
            </w:r>
          </w:p>
        </w:tc>
        <w:tc>
          <w:tcPr>
            <w:tcW w:w="6930" w:type="dxa"/>
            <w:vAlign w:val="center"/>
          </w:tcPr>
          <w:p w14:paraId="72311FA8" w14:textId="77777777" w:rsidR="0082586E" w:rsidRPr="00E046D6" w:rsidRDefault="0082586E" w:rsidP="00CD26B1">
            <w:pPr>
              <w:rPr>
                <w:rFonts w:ascii="Garamond" w:hAnsi="Garamond"/>
              </w:rPr>
            </w:pPr>
            <w:r w:rsidRPr="00E046D6">
              <w:rPr>
                <w:rFonts w:ascii="Garamond" w:hAnsi="Garamond"/>
              </w:rPr>
              <w:t>Quantitative Methods in Political Science II</w:t>
            </w:r>
          </w:p>
        </w:tc>
      </w:tr>
    </w:tbl>
    <w:p w14:paraId="2EA96FE5" w14:textId="77777777" w:rsidR="0082586E" w:rsidRPr="00E046D6" w:rsidRDefault="0082586E" w:rsidP="00CD26B1">
      <w:pPr>
        <w:pStyle w:val="Style1"/>
        <w:ind w:left="720" w:hanging="720"/>
        <w:rPr>
          <w:rFonts w:ascii="Garamond" w:hAnsi="Garamond"/>
          <w:sz w:val="20"/>
          <w:szCs w:val="20"/>
        </w:rPr>
      </w:pPr>
    </w:p>
    <w:p w14:paraId="35366FDF" w14:textId="77777777" w:rsidR="0082586E" w:rsidRPr="00CA5767" w:rsidRDefault="0082586E" w:rsidP="0004185B">
      <w:pPr>
        <w:spacing w:after="200" w:line="276" w:lineRule="auto"/>
      </w:pPr>
      <w:r w:rsidRPr="00CA5767">
        <w:rPr>
          <w:rFonts w:ascii="Garamond" w:hAnsi="Garamond"/>
        </w:rPr>
        <w:t>In the Department of Biostatistics at the University of Alabama at Birmingham (UAB)</w:t>
      </w:r>
      <w:r w:rsidR="0004185B" w:rsidRPr="00CA5767">
        <w:t xml:space="preserve"> </w:t>
      </w:r>
      <w:r w:rsidRPr="00CA5767">
        <w:t>(6 hours):</w:t>
      </w:r>
    </w:p>
    <w:tbl>
      <w:tblPr>
        <w:tblW w:w="8640" w:type="dxa"/>
        <w:tblLayout w:type="fixed"/>
        <w:tblCellMar>
          <w:left w:w="0" w:type="dxa"/>
          <w:right w:w="0" w:type="dxa"/>
        </w:tblCellMar>
        <w:tblLook w:val="0000" w:firstRow="0" w:lastRow="0" w:firstColumn="0" w:lastColumn="0" w:noHBand="0" w:noVBand="0"/>
      </w:tblPr>
      <w:tblGrid>
        <w:gridCol w:w="1710"/>
        <w:gridCol w:w="6930"/>
      </w:tblGrid>
      <w:tr w:rsidR="0082586E" w:rsidRPr="00E046D6" w14:paraId="43F4BB6F" w14:textId="77777777" w:rsidTr="00783E33">
        <w:tc>
          <w:tcPr>
            <w:tcW w:w="1710" w:type="dxa"/>
            <w:vAlign w:val="center"/>
          </w:tcPr>
          <w:p w14:paraId="046E8306" w14:textId="1347558D" w:rsidR="0082586E" w:rsidRPr="00E046D6" w:rsidRDefault="0082586E" w:rsidP="00CD26B1">
            <w:pPr>
              <w:ind w:left="360"/>
              <w:rPr>
                <w:rFonts w:ascii="Garamond" w:hAnsi="Garamond"/>
              </w:rPr>
            </w:pPr>
            <w:r w:rsidRPr="00E046D6">
              <w:rPr>
                <w:rFonts w:ascii="Garamond" w:hAnsi="Garamond"/>
              </w:rPr>
              <w:t>BST 6</w:t>
            </w:r>
            <w:r w:rsidR="00815D8D">
              <w:rPr>
                <w:rFonts w:ascii="Garamond" w:hAnsi="Garamond"/>
              </w:rPr>
              <w:t>11</w:t>
            </w:r>
          </w:p>
        </w:tc>
        <w:tc>
          <w:tcPr>
            <w:tcW w:w="6930" w:type="dxa"/>
            <w:vAlign w:val="center"/>
          </w:tcPr>
          <w:p w14:paraId="1EA53BD2" w14:textId="77777777" w:rsidR="0082586E" w:rsidRPr="00E046D6" w:rsidRDefault="0082586E" w:rsidP="00CD26B1">
            <w:pPr>
              <w:rPr>
                <w:rFonts w:ascii="Garamond" w:hAnsi="Garamond"/>
              </w:rPr>
            </w:pPr>
            <w:r w:rsidRPr="00E046D6">
              <w:rPr>
                <w:rFonts w:ascii="Garamond" w:hAnsi="Garamond"/>
              </w:rPr>
              <w:t>Biostatistics I</w:t>
            </w:r>
          </w:p>
        </w:tc>
      </w:tr>
      <w:tr w:rsidR="0082586E" w:rsidRPr="00E046D6" w14:paraId="2061F9D6" w14:textId="77777777" w:rsidTr="000B2A61">
        <w:trPr>
          <w:trHeight w:val="243"/>
        </w:trPr>
        <w:tc>
          <w:tcPr>
            <w:tcW w:w="1710" w:type="dxa"/>
            <w:vAlign w:val="center"/>
          </w:tcPr>
          <w:p w14:paraId="1EC76A7E" w14:textId="1CE2337D" w:rsidR="0082586E" w:rsidRPr="00E046D6" w:rsidRDefault="0082586E" w:rsidP="00CD26B1">
            <w:pPr>
              <w:ind w:left="360"/>
              <w:rPr>
                <w:rFonts w:ascii="Garamond" w:hAnsi="Garamond"/>
              </w:rPr>
            </w:pPr>
            <w:r w:rsidRPr="00E046D6">
              <w:rPr>
                <w:rFonts w:ascii="Garamond" w:hAnsi="Garamond"/>
              </w:rPr>
              <w:t>BST 6</w:t>
            </w:r>
            <w:r w:rsidR="00815D8D">
              <w:rPr>
                <w:rFonts w:ascii="Garamond" w:hAnsi="Garamond"/>
              </w:rPr>
              <w:t>12</w:t>
            </w:r>
          </w:p>
        </w:tc>
        <w:tc>
          <w:tcPr>
            <w:tcW w:w="6930" w:type="dxa"/>
            <w:vAlign w:val="center"/>
          </w:tcPr>
          <w:p w14:paraId="634D1D17" w14:textId="77777777" w:rsidR="0082586E" w:rsidRPr="00E046D6" w:rsidRDefault="0082586E" w:rsidP="00CD26B1">
            <w:pPr>
              <w:rPr>
                <w:rFonts w:ascii="Garamond" w:hAnsi="Garamond"/>
              </w:rPr>
            </w:pPr>
            <w:r w:rsidRPr="00E046D6">
              <w:rPr>
                <w:rFonts w:ascii="Garamond" w:hAnsi="Garamond"/>
              </w:rPr>
              <w:t>Biostatistics II</w:t>
            </w:r>
          </w:p>
        </w:tc>
      </w:tr>
    </w:tbl>
    <w:p w14:paraId="69BA5198" w14:textId="77777777" w:rsidR="0082586E" w:rsidRPr="00E046D6" w:rsidRDefault="0082586E" w:rsidP="00CD26B1">
      <w:pPr>
        <w:rPr>
          <w:rFonts w:ascii="Garamond" w:hAnsi="Garamond"/>
          <w:sz w:val="20"/>
          <w:szCs w:val="20"/>
        </w:rPr>
      </w:pPr>
    </w:p>
    <w:p w14:paraId="2BD91FAB" w14:textId="6862C90F" w:rsidR="0082586E" w:rsidRPr="00E046D6" w:rsidRDefault="322C6B93" w:rsidP="00CD26B1">
      <w:pPr>
        <w:rPr>
          <w:rFonts w:ascii="Garamond" w:hAnsi="Garamond"/>
        </w:rPr>
      </w:pPr>
      <w:proofErr w:type="gramStart"/>
      <w:r w:rsidRPr="322C6B93">
        <w:rPr>
          <w:rFonts w:ascii="Garamond" w:hAnsi="Garamond"/>
        </w:rPr>
        <w:t>All of</w:t>
      </w:r>
      <w:proofErr w:type="gramEnd"/>
      <w:r w:rsidRPr="322C6B93">
        <w:rPr>
          <w:rFonts w:ascii="Garamond" w:hAnsi="Garamond"/>
        </w:rPr>
        <w:t xml:space="preserve"> the above-listed courses are 3-hour courses.  If statistics courses are taken at other universities, a UA statistics faculty member must determine course equivalency.  (Also, UA tuition coverage does not cover courses at other universities or courses taken in the summer.)   Students should consult with their academic advisor to help them make plans to meet the statistical proficiency requirement.  Please consult the director of the </w:t>
      </w:r>
      <w:r w:rsidR="007A74CF">
        <w:rPr>
          <w:rFonts w:ascii="Garamond" w:hAnsi="Garamond"/>
        </w:rPr>
        <w:t>PhD</w:t>
      </w:r>
      <w:r w:rsidRPr="322C6B93">
        <w:rPr>
          <w:rFonts w:ascii="Garamond" w:hAnsi="Garamond"/>
        </w:rPr>
        <w:t xml:space="preserve"> program for information and approval of statistical coursework.</w:t>
      </w:r>
    </w:p>
    <w:p w14:paraId="43A0A8BB" w14:textId="77777777" w:rsidR="0082586E" w:rsidRPr="00E046D6" w:rsidRDefault="0082586E" w:rsidP="00CD26B1">
      <w:pPr>
        <w:rPr>
          <w:rFonts w:ascii="Garamond" w:hAnsi="Garamond"/>
          <w:sz w:val="20"/>
          <w:szCs w:val="20"/>
        </w:rPr>
      </w:pPr>
    </w:p>
    <w:p w14:paraId="0575DDF6" w14:textId="4483BD39" w:rsidR="0082586E" w:rsidRPr="00E046D6" w:rsidRDefault="0082586E" w:rsidP="00CD26B1">
      <w:pPr>
        <w:rPr>
          <w:rFonts w:ascii="Garamond" w:hAnsi="Garamond"/>
        </w:rPr>
      </w:pPr>
      <w:r w:rsidRPr="00E046D6">
        <w:rPr>
          <w:rFonts w:ascii="Garamond" w:hAnsi="Garamond"/>
        </w:rPr>
        <w:t>The first course taken to satisfy the statistical proficiency requirement (</w:t>
      </w:r>
      <w:r w:rsidRPr="00E046D6">
        <w:rPr>
          <w:rStyle w:val="Emphasis"/>
          <w:rFonts w:ascii="Garamond" w:hAnsi="Garamond"/>
        </w:rPr>
        <w:t>e.g.,</w:t>
      </w:r>
      <w:r w:rsidRPr="00E046D6">
        <w:rPr>
          <w:rFonts w:ascii="Garamond" w:hAnsi="Garamond"/>
        </w:rPr>
        <w:t xml:space="preserve"> </w:t>
      </w:r>
      <w:r w:rsidR="009D2D5D">
        <w:rPr>
          <w:rFonts w:ascii="Garamond" w:hAnsi="Garamond"/>
        </w:rPr>
        <w:t>POPH 522</w:t>
      </w:r>
      <w:r w:rsidRPr="00E046D6">
        <w:rPr>
          <w:rFonts w:ascii="Garamond" w:hAnsi="Garamond"/>
        </w:rPr>
        <w:t xml:space="preserve"> or BER 540) is a prerequisite or co-requisite for enrollment in SW 620, which must be taken during the student’s first semester of enrollment. </w:t>
      </w:r>
      <w:r w:rsidR="00B80F1C">
        <w:rPr>
          <w:rFonts w:ascii="Garamond" w:hAnsi="Garamond"/>
        </w:rPr>
        <w:t xml:space="preserve"> </w:t>
      </w:r>
      <w:r w:rsidRPr="00E046D6">
        <w:rPr>
          <w:rFonts w:ascii="Garamond" w:hAnsi="Garamond"/>
        </w:rPr>
        <w:t>Thus, most students will enroll in SW 620 and a statistics course in their first semester of enrollment in the</w:t>
      </w:r>
      <w:r w:rsidRPr="00E046D6">
        <w:rPr>
          <w:rStyle w:val="Strong"/>
          <w:rFonts w:ascii="Garamond" w:hAnsi="Garamond"/>
        </w:rPr>
        <w:t xml:space="preserve"> </w:t>
      </w:r>
      <w:r w:rsidRPr="00E046D6">
        <w:rPr>
          <w:rFonts w:ascii="Garamond" w:hAnsi="Garamond"/>
        </w:rPr>
        <w:t>PhD Program. SW 620 must be completed with a grade of "B" or better before the student can enroll in other PhD level social work research courses (SW 621, SW 622, SW 623, SW 624, SW 628, and SW 629).</w:t>
      </w:r>
    </w:p>
    <w:p w14:paraId="15D0D98C" w14:textId="77777777" w:rsidR="001859F4" w:rsidRPr="00E046D6" w:rsidRDefault="001859F4" w:rsidP="00CD26B1">
      <w:pPr>
        <w:rPr>
          <w:rFonts w:ascii="Garamond" w:hAnsi="Garamond"/>
        </w:rPr>
      </w:pPr>
    </w:p>
    <w:p w14:paraId="083685A9" w14:textId="77777777" w:rsidR="0082586E" w:rsidRPr="00E046D6" w:rsidRDefault="0082586E" w:rsidP="00CD26B1">
      <w:pPr>
        <w:pStyle w:val="Heading2"/>
        <w:rPr>
          <w:rFonts w:ascii="Garamond" w:hAnsi="Garamond"/>
        </w:rPr>
      </w:pPr>
      <w:bookmarkStart w:id="30" w:name="_Toc142297086"/>
      <w:r w:rsidRPr="00DC5033">
        <w:rPr>
          <w:rFonts w:ascii="Garamond" w:hAnsi="Garamond"/>
        </w:rPr>
        <w:t>Independent Study</w:t>
      </w:r>
      <w:bookmarkEnd w:id="30"/>
    </w:p>
    <w:p w14:paraId="2EB267E8" w14:textId="77777777" w:rsidR="0082586E" w:rsidRPr="00E046D6" w:rsidRDefault="0082586E" w:rsidP="00CD26B1">
      <w:pPr>
        <w:rPr>
          <w:rFonts w:ascii="Garamond" w:hAnsi="Garamond"/>
          <w:sz w:val="20"/>
          <w:szCs w:val="20"/>
        </w:rPr>
      </w:pPr>
    </w:p>
    <w:p w14:paraId="2D497657" w14:textId="27853108" w:rsidR="00C63706" w:rsidRDefault="0082586E" w:rsidP="00CA5767">
      <w:pPr>
        <w:rPr>
          <w:rFonts w:ascii="Garamond" w:hAnsi="Garamond"/>
          <w:b/>
        </w:rPr>
      </w:pPr>
      <w:r w:rsidRPr="00E046D6">
        <w:rPr>
          <w:rFonts w:ascii="Garamond" w:hAnsi="Garamond"/>
        </w:rPr>
        <w:t xml:space="preserve">In addition to regular courses, students in the PhD Program may take SW 660 Independent Study and/or SW 698 Non-dissertation Research. </w:t>
      </w:r>
      <w:r w:rsidR="00B80F1C">
        <w:rPr>
          <w:rFonts w:ascii="Garamond" w:hAnsi="Garamond"/>
        </w:rPr>
        <w:t xml:space="preserve"> </w:t>
      </w:r>
      <w:r w:rsidRPr="00E046D6">
        <w:rPr>
          <w:rFonts w:ascii="Garamond" w:hAnsi="Garamond"/>
        </w:rPr>
        <w:t>The course instructor must hold appropriate graduate faculty status.</w:t>
      </w:r>
      <w:r w:rsidR="00B931ED" w:rsidRPr="00E046D6">
        <w:rPr>
          <w:rStyle w:val="FootnoteReference"/>
          <w:rFonts w:ascii="Garamond" w:hAnsi="Garamond"/>
        </w:rPr>
        <w:footnoteReference w:id="2"/>
      </w:r>
      <w:r w:rsidRPr="00E046D6">
        <w:rPr>
          <w:rFonts w:ascii="Garamond" w:hAnsi="Garamond"/>
        </w:rPr>
        <w:t xml:space="preserve"> </w:t>
      </w:r>
      <w:r w:rsidR="00B80F1C">
        <w:rPr>
          <w:rFonts w:ascii="Garamond" w:hAnsi="Garamond"/>
        </w:rPr>
        <w:t xml:space="preserve"> </w:t>
      </w:r>
      <w:r w:rsidRPr="00E046D6">
        <w:rPr>
          <w:rFonts w:ascii="Garamond" w:hAnsi="Garamond"/>
        </w:rPr>
        <w:t xml:space="preserve">The student must prepare a proposal, which </w:t>
      </w:r>
      <w:r w:rsidR="00CD63CB">
        <w:rPr>
          <w:rFonts w:ascii="Garamond" w:hAnsi="Garamond"/>
        </w:rPr>
        <w:t>should be about</w:t>
      </w:r>
      <w:r w:rsidRPr="00E046D6">
        <w:rPr>
          <w:rFonts w:ascii="Garamond" w:hAnsi="Garamond"/>
        </w:rPr>
        <w:t xml:space="preserve"> one page in length, accompanied by the School’s </w:t>
      </w:r>
      <w:r w:rsidRPr="00E046D6">
        <w:rPr>
          <w:rFonts w:ascii="Garamond" w:hAnsi="Garamond"/>
          <w:i/>
        </w:rPr>
        <w:t>Request for Independent Study</w:t>
      </w:r>
      <w:r w:rsidRPr="00E046D6">
        <w:rPr>
          <w:rFonts w:ascii="Garamond" w:hAnsi="Garamond"/>
        </w:rPr>
        <w:t xml:space="preserve"> form, a copy of which shall be filed in the student's academic file after it has been approved.  For SW 660</w:t>
      </w:r>
      <w:r w:rsidR="000258BC">
        <w:rPr>
          <w:rFonts w:ascii="Garamond" w:hAnsi="Garamond"/>
        </w:rPr>
        <w:t>,</w:t>
      </w:r>
      <w:r w:rsidRPr="00E046D6">
        <w:rPr>
          <w:rFonts w:ascii="Garamond" w:hAnsi="Garamond"/>
        </w:rPr>
        <w:t xml:space="preserve"> the proposal shall consist of the topic of the study, a brief listing of readings, and a statement of the product of the study.  For SW 698</w:t>
      </w:r>
      <w:r w:rsidR="000258BC">
        <w:rPr>
          <w:rFonts w:ascii="Garamond" w:hAnsi="Garamond"/>
        </w:rPr>
        <w:t>,</w:t>
      </w:r>
      <w:r w:rsidRPr="00E046D6">
        <w:rPr>
          <w:rFonts w:ascii="Garamond" w:hAnsi="Garamond"/>
        </w:rPr>
        <w:t xml:space="preserve"> the proposal shall consist of a description of the proposed study and a statement of the product of the study.  The course instructor, the student’s academic advisor, and the PhD Program </w:t>
      </w:r>
      <w:r w:rsidR="00285E6A">
        <w:rPr>
          <w:rFonts w:ascii="Garamond" w:hAnsi="Garamond"/>
        </w:rPr>
        <w:t>Director</w:t>
      </w:r>
      <w:r w:rsidR="007711E8">
        <w:rPr>
          <w:rFonts w:ascii="Garamond" w:hAnsi="Garamond"/>
        </w:rPr>
        <w:t xml:space="preserve"> should </w:t>
      </w:r>
      <w:r w:rsidRPr="00E046D6">
        <w:rPr>
          <w:rFonts w:ascii="Garamond" w:hAnsi="Garamond"/>
        </w:rPr>
        <w:t>approve the proposal no later than the last day of classes of the semester</w:t>
      </w:r>
      <w:r w:rsidRPr="00E046D6">
        <w:rPr>
          <w:rFonts w:ascii="Garamond" w:hAnsi="Garamond"/>
          <w:i/>
        </w:rPr>
        <w:t xml:space="preserve"> </w:t>
      </w:r>
      <w:r w:rsidRPr="00E046D6">
        <w:rPr>
          <w:rFonts w:ascii="Garamond" w:hAnsi="Garamond"/>
          <w:b/>
        </w:rPr>
        <w:t xml:space="preserve">preceding </w:t>
      </w:r>
      <w:r w:rsidRPr="00E046D6">
        <w:rPr>
          <w:rFonts w:ascii="Garamond" w:hAnsi="Garamond"/>
        </w:rPr>
        <w:t>the semester in which the independent study is to be taken.</w:t>
      </w:r>
    </w:p>
    <w:p w14:paraId="2A07C362" w14:textId="77777777" w:rsidR="00C63706" w:rsidRDefault="00C63706" w:rsidP="00CA5767">
      <w:pPr>
        <w:rPr>
          <w:rFonts w:ascii="Garamond" w:hAnsi="Garamond"/>
          <w:b/>
        </w:rPr>
      </w:pPr>
    </w:p>
    <w:p w14:paraId="36E73659" w14:textId="6263CEF7" w:rsidR="009352B8" w:rsidRPr="009027B6" w:rsidRDefault="006827AE" w:rsidP="00CA5767">
      <w:pPr>
        <w:rPr>
          <w:rFonts w:ascii="Garamond" w:hAnsi="Garamond"/>
          <w:b/>
        </w:rPr>
      </w:pPr>
      <w:r>
        <w:rPr>
          <w:rFonts w:ascii="Garamond" w:hAnsi="Garamond"/>
          <w:b/>
        </w:rPr>
        <w:t>Electives</w:t>
      </w:r>
      <w:r w:rsidR="009352B8" w:rsidRPr="009027B6">
        <w:rPr>
          <w:rFonts w:ascii="Garamond" w:hAnsi="Garamond"/>
          <w:b/>
        </w:rPr>
        <w:t xml:space="preserve"> (minimum of </w:t>
      </w:r>
      <w:r>
        <w:rPr>
          <w:rFonts w:ascii="Garamond" w:hAnsi="Garamond"/>
          <w:b/>
        </w:rPr>
        <w:t>9</w:t>
      </w:r>
      <w:r w:rsidR="009352B8" w:rsidRPr="009027B6">
        <w:rPr>
          <w:rFonts w:ascii="Garamond" w:hAnsi="Garamond"/>
          <w:b/>
        </w:rPr>
        <w:t xml:space="preserve"> hours)</w:t>
      </w:r>
    </w:p>
    <w:p w14:paraId="5F1CCDB8" w14:textId="77777777" w:rsidR="009352B8" w:rsidRDefault="009352B8" w:rsidP="00CD26B1">
      <w:pPr>
        <w:pStyle w:val="BodyText3"/>
        <w:jc w:val="left"/>
        <w:rPr>
          <w:rFonts w:ascii="Garamond" w:hAnsi="Garamond"/>
        </w:rPr>
      </w:pPr>
    </w:p>
    <w:p w14:paraId="3880D74A" w14:textId="3BB6D626" w:rsidR="00201FDA" w:rsidRDefault="322C6B93" w:rsidP="00CD26B1">
      <w:pPr>
        <w:pStyle w:val="BodyText3"/>
        <w:jc w:val="left"/>
        <w:rPr>
          <w:rFonts w:ascii="Garamond" w:hAnsi="Garamond"/>
        </w:rPr>
      </w:pPr>
      <w:r w:rsidRPr="322C6B93">
        <w:rPr>
          <w:rFonts w:ascii="Garamond" w:hAnsi="Garamond"/>
        </w:rPr>
        <w:t xml:space="preserve">Students must take 9 credits (3 courses) of elective credit.  Any Graduate-level (500 or above) course that is </w:t>
      </w:r>
      <w:r w:rsidRPr="009D5D5B">
        <w:rPr>
          <w:rFonts w:ascii="Garamond" w:hAnsi="Garamond"/>
          <w:i/>
          <w:iCs/>
        </w:rPr>
        <w:t>relevant to the student’s course of study is acceptable</w:t>
      </w:r>
      <w:r w:rsidRPr="322C6B93">
        <w:rPr>
          <w:rFonts w:ascii="Garamond" w:hAnsi="Garamond"/>
        </w:rPr>
        <w:t>.  Elective courses can be Social Work courses or in other disciplines.  To facilitate breath and awareness of faculty members outside of Social Work, at least one course should be outside the UA School of Social Work.</w:t>
      </w:r>
    </w:p>
    <w:p w14:paraId="60D66E13" w14:textId="77777777" w:rsidR="006827AE" w:rsidRDefault="006827AE" w:rsidP="00CD26B1">
      <w:pPr>
        <w:pStyle w:val="BodyText3"/>
        <w:jc w:val="left"/>
        <w:rPr>
          <w:rFonts w:ascii="Garamond" w:hAnsi="Garamond"/>
        </w:rPr>
      </w:pPr>
    </w:p>
    <w:p w14:paraId="318A2847" w14:textId="4E7C5322" w:rsidR="0082586E" w:rsidRPr="00E046D6" w:rsidRDefault="0082586E" w:rsidP="00CD26B1">
      <w:pPr>
        <w:rPr>
          <w:rFonts w:ascii="Garamond" w:hAnsi="Garamond"/>
        </w:rPr>
      </w:pPr>
      <w:r w:rsidRPr="00E046D6">
        <w:rPr>
          <w:rFonts w:ascii="Garamond" w:hAnsi="Garamond"/>
        </w:rPr>
        <w:lastRenderedPageBreak/>
        <w:t xml:space="preserve">A petition may be presented to the PhD Program </w:t>
      </w:r>
      <w:r w:rsidR="006827AE">
        <w:rPr>
          <w:rFonts w:ascii="Garamond" w:hAnsi="Garamond"/>
        </w:rPr>
        <w:t>Director</w:t>
      </w:r>
      <w:r w:rsidRPr="00E046D6">
        <w:rPr>
          <w:rFonts w:ascii="Garamond" w:hAnsi="Garamond"/>
        </w:rPr>
        <w:t xml:space="preserve"> for permission to take </w:t>
      </w:r>
      <w:r w:rsidR="00C47C46">
        <w:rPr>
          <w:rFonts w:ascii="Garamond" w:hAnsi="Garamond"/>
        </w:rPr>
        <w:t>elective</w:t>
      </w:r>
      <w:r w:rsidRPr="00E046D6">
        <w:rPr>
          <w:rFonts w:ascii="Garamond" w:hAnsi="Garamond"/>
        </w:rPr>
        <w:t xml:space="preserve"> course work in another university or to receive credit for course work </w:t>
      </w:r>
      <w:r w:rsidRPr="00CA5767">
        <w:rPr>
          <w:rStyle w:val="Emphasis"/>
          <w:rFonts w:ascii="Garamond" w:hAnsi="Garamond"/>
          <w:u w:val="single"/>
        </w:rPr>
        <w:t>already completed</w:t>
      </w:r>
      <w:r w:rsidRPr="00CA5767">
        <w:rPr>
          <w:rFonts w:ascii="Garamond" w:hAnsi="Garamond"/>
          <w:u w:val="single"/>
        </w:rPr>
        <w:t xml:space="preserve"> </w:t>
      </w:r>
      <w:r w:rsidRPr="00E046D6">
        <w:rPr>
          <w:rFonts w:ascii="Garamond" w:hAnsi="Garamond"/>
        </w:rPr>
        <w:t xml:space="preserve">at another institution </w:t>
      </w:r>
      <w:r w:rsidR="00C47C46">
        <w:rPr>
          <w:rFonts w:ascii="Garamond" w:hAnsi="Garamond"/>
        </w:rPr>
        <w:t xml:space="preserve">within six years </w:t>
      </w:r>
      <w:r w:rsidRPr="00E046D6">
        <w:rPr>
          <w:rFonts w:ascii="Garamond" w:hAnsi="Garamond"/>
        </w:rPr>
        <w:t xml:space="preserve">prior to enrollment </w:t>
      </w:r>
      <w:r w:rsidR="00C47C46">
        <w:rPr>
          <w:rFonts w:ascii="Garamond" w:hAnsi="Garamond"/>
        </w:rPr>
        <w:t>in the UA PhD program</w:t>
      </w:r>
      <w:r w:rsidRPr="00E046D6">
        <w:rPr>
          <w:rFonts w:ascii="Garamond" w:hAnsi="Garamond"/>
        </w:rPr>
        <w:t xml:space="preserve">. </w:t>
      </w:r>
      <w:r w:rsidR="00662FCF">
        <w:rPr>
          <w:rFonts w:ascii="Garamond" w:hAnsi="Garamond"/>
        </w:rPr>
        <w:t xml:space="preserve"> </w:t>
      </w:r>
      <w:r w:rsidRPr="00E046D6">
        <w:rPr>
          <w:rFonts w:ascii="Garamond" w:hAnsi="Garamond"/>
        </w:rPr>
        <w:t xml:space="preserve">Regardless of the time frame, the petition must present a well-defined rationale for incorporating the courses along with course descriptions and UA course equivalents. </w:t>
      </w:r>
      <w:r w:rsidR="006827AE">
        <w:rPr>
          <w:rFonts w:ascii="Garamond" w:hAnsi="Garamond"/>
        </w:rPr>
        <w:t xml:space="preserve"> The student’s advisor must approve the petition before it is sent to the PhD Program Director for approval. </w:t>
      </w:r>
      <w:r w:rsidRPr="00E046D6">
        <w:rPr>
          <w:rFonts w:ascii="Garamond" w:hAnsi="Garamond"/>
        </w:rPr>
        <w:t xml:space="preserve">   </w:t>
      </w:r>
    </w:p>
    <w:p w14:paraId="1C37FC32" w14:textId="77777777" w:rsidR="007711E8" w:rsidRDefault="007711E8" w:rsidP="00CD26B1">
      <w:pPr>
        <w:pStyle w:val="Heading2"/>
        <w:rPr>
          <w:rFonts w:ascii="Garamond" w:hAnsi="Garamond"/>
        </w:rPr>
      </w:pPr>
    </w:p>
    <w:p w14:paraId="2AD2B9D2" w14:textId="77777777" w:rsidR="0082586E" w:rsidRPr="00E046D6" w:rsidRDefault="0082586E" w:rsidP="00CD26B1">
      <w:pPr>
        <w:pStyle w:val="Heading2"/>
        <w:rPr>
          <w:rFonts w:ascii="Garamond" w:hAnsi="Garamond"/>
        </w:rPr>
      </w:pPr>
      <w:bookmarkStart w:id="31" w:name="_Toc142297087"/>
      <w:r w:rsidRPr="00DC5033">
        <w:rPr>
          <w:rFonts w:ascii="Garamond" w:hAnsi="Garamond"/>
        </w:rPr>
        <w:t>Performance Standards</w:t>
      </w:r>
      <w:bookmarkEnd w:id="31"/>
    </w:p>
    <w:p w14:paraId="712F74D8" w14:textId="77777777" w:rsidR="0082586E" w:rsidRPr="00E046D6" w:rsidRDefault="0082586E" w:rsidP="00CD26B1">
      <w:pPr>
        <w:rPr>
          <w:rFonts w:ascii="Garamond" w:hAnsi="Garamond"/>
        </w:rPr>
      </w:pPr>
    </w:p>
    <w:p w14:paraId="44A26E37" w14:textId="5FF06DA4" w:rsidR="00E36A40" w:rsidRPr="00E046D6" w:rsidRDefault="00E36A40" w:rsidP="00CD26B1">
      <w:pPr>
        <w:rPr>
          <w:rFonts w:ascii="Garamond" w:hAnsi="Garamond"/>
        </w:rPr>
      </w:pPr>
      <w:r w:rsidRPr="00E046D6">
        <w:rPr>
          <w:rFonts w:ascii="Garamond" w:hAnsi="Garamond"/>
        </w:rPr>
        <w:t xml:space="preserve">Students in the </w:t>
      </w:r>
      <w:r w:rsidR="00C47C46">
        <w:rPr>
          <w:rFonts w:ascii="Garamond" w:hAnsi="Garamond"/>
        </w:rPr>
        <w:t xml:space="preserve">UA </w:t>
      </w:r>
      <w:r w:rsidRPr="00E046D6">
        <w:rPr>
          <w:rFonts w:ascii="Garamond" w:hAnsi="Garamond"/>
        </w:rPr>
        <w:t xml:space="preserve">School of Social Work PhD program must meet the </w:t>
      </w:r>
      <w:r w:rsidR="00C47C46">
        <w:rPr>
          <w:rFonts w:ascii="Garamond" w:hAnsi="Garamond"/>
        </w:rPr>
        <w:t xml:space="preserve">UA </w:t>
      </w:r>
      <w:r w:rsidRPr="00E046D6">
        <w:rPr>
          <w:rFonts w:ascii="Garamond" w:hAnsi="Garamond"/>
        </w:rPr>
        <w:t>Graduate School requirements for good academic standing of a 3.0 grade point average on a 4.0 scale.</w:t>
      </w:r>
      <w:r w:rsidR="00C47C46">
        <w:rPr>
          <w:rFonts w:ascii="Garamond" w:hAnsi="Garamond"/>
        </w:rPr>
        <w:t xml:space="preserve">   Failure to meet this standard will result in dismissal from the PhD program. </w:t>
      </w:r>
      <w:r w:rsidRPr="00E046D6">
        <w:rPr>
          <w:rFonts w:ascii="Garamond" w:hAnsi="Garamond"/>
        </w:rPr>
        <w:t xml:space="preserve">  </w:t>
      </w:r>
    </w:p>
    <w:p w14:paraId="71AB2FFC" w14:textId="77777777" w:rsidR="00FA5C7D" w:rsidRDefault="00FA5C7D" w:rsidP="00DC5033">
      <w:pPr>
        <w:rPr>
          <w:rFonts w:ascii="Garamond" w:hAnsi="Garamond"/>
        </w:rPr>
      </w:pPr>
    </w:p>
    <w:p w14:paraId="3D6B14C2" w14:textId="70424C43" w:rsidR="00201FDA" w:rsidRDefault="0082586E" w:rsidP="00DC5033">
      <w:pPr>
        <w:rPr>
          <w:rFonts w:ascii="Garamond" w:hAnsi="Garamond"/>
        </w:rPr>
      </w:pPr>
      <w:r w:rsidRPr="00E046D6">
        <w:rPr>
          <w:rFonts w:ascii="Garamond" w:hAnsi="Garamond"/>
        </w:rPr>
        <w:t xml:space="preserve">Note that a grade of “I” (incomplete) </w:t>
      </w:r>
      <w:r w:rsidR="00393540">
        <w:rPr>
          <w:rFonts w:ascii="Garamond" w:hAnsi="Garamond"/>
        </w:rPr>
        <w:t xml:space="preserve">should </w:t>
      </w:r>
      <w:r w:rsidRPr="00E046D6">
        <w:rPr>
          <w:rFonts w:ascii="Garamond" w:hAnsi="Garamond"/>
        </w:rPr>
        <w:t>be removed within four weeks during the next term of enrollment</w:t>
      </w:r>
      <w:r w:rsidR="00B8405F" w:rsidRPr="00E046D6">
        <w:rPr>
          <w:rFonts w:ascii="Garamond" w:hAnsi="Garamond"/>
        </w:rPr>
        <w:t>.  I</w:t>
      </w:r>
      <w:r w:rsidRPr="00E046D6">
        <w:rPr>
          <w:rFonts w:ascii="Garamond" w:hAnsi="Garamond"/>
        </w:rPr>
        <w:t xml:space="preserve">f </w:t>
      </w:r>
      <w:r w:rsidR="00C47C46">
        <w:rPr>
          <w:rFonts w:ascii="Garamond" w:hAnsi="Garamond"/>
        </w:rPr>
        <w:t xml:space="preserve">a </w:t>
      </w:r>
      <w:r w:rsidRPr="00E046D6">
        <w:rPr>
          <w:rFonts w:ascii="Garamond" w:hAnsi="Garamond"/>
        </w:rPr>
        <w:t xml:space="preserve">student’s overall grade point average drops below a “B” </w:t>
      </w:r>
      <w:proofErr w:type="gramStart"/>
      <w:r w:rsidRPr="00E046D6">
        <w:rPr>
          <w:rFonts w:ascii="Garamond" w:hAnsi="Garamond"/>
        </w:rPr>
        <w:t xml:space="preserve">as </w:t>
      </w:r>
      <w:r w:rsidR="00B8405F" w:rsidRPr="00E046D6">
        <w:rPr>
          <w:rFonts w:ascii="Garamond" w:hAnsi="Garamond"/>
        </w:rPr>
        <w:t>a result of</w:t>
      </w:r>
      <w:proofErr w:type="gramEnd"/>
      <w:r w:rsidR="00B8405F" w:rsidRPr="00E046D6">
        <w:rPr>
          <w:rFonts w:ascii="Garamond" w:hAnsi="Garamond"/>
        </w:rPr>
        <w:t xml:space="preserve"> the incomplete</w:t>
      </w:r>
      <w:r w:rsidR="002A2C0B" w:rsidRPr="00E046D6">
        <w:rPr>
          <w:rFonts w:ascii="Garamond" w:hAnsi="Garamond"/>
        </w:rPr>
        <w:t>,</w:t>
      </w:r>
      <w:r w:rsidR="00AB4435" w:rsidRPr="00E046D6">
        <w:rPr>
          <w:rFonts w:ascii="Garamond" w:hAnsi="Garamond"/>
        </w:rPr>
        <w:t xml:space="preserve"> the result could be either an academic warning or dismissal.</w:t>
      </w:r>
    </w:p>
    <w:p w14:paraId="6BAF29C0" w14:textId="77777777" w:rsidR="00C63706" w:rsidRDefault="00C63706" w:rsidP="009D5D5B">
      <w:pPr>
        <w:rPr>
          <w:rFonts w:ascii="Garamond" w:hAnsi="Garamond"/>
          <w:b/>
        </w:rPr>
      </w:pPr>
    </w:p>
    <w:p w14:paraId="448175AF" w14:textId="3DD9E83C" w:rsidR="00A81A3C" w:rsidRPr="00E046D6" w:rsidRDefault="00F025F4" w:rsidP="00DC5033">
      <w:pPr>
        <w:spacing w:after="200" w:line="276" w:lineRule="auto"/>
        <w:rPr>
          <w:rFonts w:ascii="Garamond" w:hAnsi="Garamond"/>
          <w:b/>
        </w:rPr>
      </w:pPr>
      <w:r w:rsidRPr="00E046D6">
        <w:rPr>
          <w:rFonts w:ascii="Garamond" w:hAnsi="Garamond"/>
          <w:b/>
        </w:rPr>
        <w:t>Table 1</w:t>
      </w:r>
    </w:p>
    <w:p w14:paraId="358C8B6C" w14:textId="77777777" w:rsidR="00F025F4" w:rsidRPr="00E046D6" w:rsidRDefault="0082586E" w:rsidP="00CD26B1">
      <w:pPr>
        <w:pStyle w:val="Heading2"/>
        <w:rPr>
          <w:rFonts w:ascii="Garamond" w:hAnsi="Garamond"/>
        </w:rPr>
      </w:pPr>
      <w:bookmarkStart w:id="32" w:name="_Toc142297088"/>
      <w:r w:rsidRPr="00DC5033">
        <w:rPr>
          <w:rFonts w:ascii="Garamond" w:hAnsi="Garamond"/>
        </w:rPr>
        <w:t>Typical Course of Study</w:t>
      </w:r>
      <w:bookmarkEnd w:id="32"/>
    </w:p>
    <w:p w14:paraId="6BCD87B2" w14:textId="77777777" w:rsidR="003F25F3" w:rsidRPr="00E046D6" w:rsidRDefault="002A2C0B" w:rsidP="00CD26B1">
      <w:pPr>
        <w:pStyle w:val="Heading2"/>
        <w:rPr>
          <w:rFonts w:ascii="Garamond" w:hAnsi="Garamond"/>
        </w:rPr>
      </w:pPr>
      <w:bookmarkStart w:id="33" w:name="_Toc456340073"/>
      <w:bookmarkStart w:id="34" w:name="_Toc142297089"/>
      <w:r w:rsidRPr="00DC5033">
        <w:rPr>
          <w:rFonts w:ascii="Garamond" w:hAnsi="Garamond"/>
        </w:rPr>
        <w:t>Student</w:t>
      </w:r>
      <w:r w:rsidR="0082586E" w:rsidRPr="00DC5033">
        <w:rPr>
          <w:rFonts w:ascii="Garamond" w:hAnsi="Garamond"/>
        </w:rPr>
        <w:t xml:space="preserve"> with</w:t>
      </w:r>
      <w:r w:rsidRPr="00DC5033">
        <w:rPr>
          <w:rFonts w:ascii="Garamond" w:hAnsi="Garamond"/>
        </w:rPr>
        <w:t xml:space="preserve"> </w:t>
      </w:r>
      <w:r w:rsidR="0082586E" w:rsidRPr="00DC5033">
        <w:rPr>
          <w:rFonts w:ascii="Garamond" w:hAnsi="Garamond"/>
        </w:rPr>
        <w:t>MSW</w:t>
      </w:r>
      <w:bookmarkEnd w:id="33"/>
      <w:bookmarkEnd w:id="34"/>
      <w:r w:rsidR="00F57F95" w:rsidRPr="00DC5033">
        <w:rPr>
          <w:rFonts w:ascii="Garamond" w:hAnsi="Garamond"/>
        </w:rPr>
        <w:t xml:space="preserve"> </w:t>
      </w:r>
    </w:p>
    <w:p w14:paraId="46DBB339" w14:textId="77777777" w:rsidR="0082586E" w:rsidRPr="00E046D6" w:rsidRDefault="0082586E" w:rsidP="00CD26B1">
      <w:pPr>
        <w:pStyle w:val="Heading2"/>
        <w:rPr>
          <w:rFonts w:ascii="Garamond" w:hAnsi="Garamond"/>
          <w:i/>
        </w:rPr>
      </w:pPr>
    </w:p>
    <w:tbl>
      <w:tblPr>
        <w:tblW w:w="9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218"/>
        <w:gridCol w:w="1890"/>
      </w:tblGrid>
      <w:tr w:rsidR="002B60C6" w:rsidRPr="00E046D6" w14:paraId="7EAE0AD3" w14:textId="77777777" w:rsidTr="001C3CCB">
        <w:trPr>
          <w:trHeight w:val="422"/>
        </w:trPr>
        <w:tc>
          <w:tcPr>
            <w:tcW w:w="9108" w:type="dxa"/>
            <w:gridSpan w:val="2"/>
            <w:vAlign w:val="center"/>
          </w:tcPr>
          <w:p w14:paraId="75775969" w14:textId="77777777" w:rsidR="002B60C6" w:rsidRPr="00E046D6" w:rsidRDefault="002B60C6" w:rsidP="00CD26B1">
            <w:pPr>
              <w:rPr>
                <w:rFonts w:ascii="Garamond" w:hAnsi="Garamond"/>
              </w:rPr>
            </w:pPr>
            <w:r w:rsidRPr="00E046D6">
              <w:rPr>
                <w:rFonts w:ascii="Garamond" w:hAnsi="Garamond"/>
                <w:i/>
              </w:rPr>
              <w:t>1</w:t>
            </w:r>
            <w:r w:rsidRPr="00E046D6">
              <w:rPr>
                <w:rFonts w:ascii="Garamond" w:hAnsi="Garamond"/>
                <w:i/>
                <w:vertAlign w:val="superscript"/>
              </w:rPr>
              <w:t>st</w:t>
            </w:r>
            <w:r w:rsidRPr="00E046D6">
              <w:rPr>
                <w:rFonts w:ascii="Garamond" w:hAnsi="Garamond"/>
                <w:i/>
              </w:rPr>
              <w:t xml:space="preserve"> Year Fall Semester</w:t>
            </w:r>
          </w:p>
        </w:tc>
      </w:tr>
      <w:tr w:rsidR="0082586E" w:rsidRPr="00E046D6" w14:paraId="268FB8A5" w14:textId="77777777" w:rsidTr="001C3CCB">
        <w:tc>
          <w:tcPr>
            <w:tcW w:w="7218" w:type="dxa"/>
          </w:tcPr>
          <w:p w14:paraId="75E24041" w14:textId="77777777" w:rsidR="0082586E" w:rsidRPr="00E046D6" w:rsidRDefault="0082586E" w:rsidP="00CD26B1">
            <w:pPr>
              <w:ind w:left="360"/>
              <w:rPr>
                <w:rFonts w:ascii="Garamond" w:hAnsi="Garamond"/>
              </w:rPr>
            </w:pPr>
            <w:r w:rsidRPr="00E046D6">
              <w:rPr>
                <w:rFonts w:ascii="Garamond" w:hAnsi="Garamond"/>
              </w:rPr>
              <w:t>SW 620</w:t>
            </w:r>
            <w:r w:rsidR="00AE6385" w:rsidRPr="00E046D6">
              <w:rPr>
                <w:rFonts w:ascii="Garamond" w:hAnsi="Garamond"/>
              </w:rPr>
              <w:t xml:space="preserve"> - </w:t>
            </w:r>
            <w:r w:rsidRPr="00E046D6">
              <w:rPr>
                <w:rFonts w:ascii="Garamond" w:hAnsi="Garamond"/>
              </w:rPr>
              <w:t xml:space="preserve">Social Work Research I </w:t>
            </w:r>
          </w:p>
        </w:tc>
        <w:tc>
          <w:tcPr>
            <w:tcW w:w="1890" w:type="dxa"/>
          </w:tcPr>
          <w:p w14:paraId="03C7E458" w14:textId="77777777" w:rsidR="0082586E" w:rsidRPr="00E046D6" w:rsidRDefault="0082586E" w:rsidP="00BD10D0">
            <w:pPr>
              <w:jc w:val="center"/>
              <w:rPr>
                <w:rFonts w:ascii="Garamond" w:hAnsi="Garamond"/>
              </w:rPr>
            </w:pPr>
            <w:r w:rsidRPr="00E046D6">
              <w:rPr>
                <w:rFonts w:ascii="Garamond" w:hAnsi="Garamond"/>
              </w:rPr>
              <w:t>3 hours</w:t>
            </w:r>
          </w:p>
        </w:tc>
      </w:tr>
      <w:tr w:rsidR="0082586E" w:rsidRPr="00E046D6" w14:paraId="1E07E426" w14:textId="77777777" w:rsidTr="001C3CCB">
        <w:tc>
          <w:tcPr>
            <w:tcW w:w="7218" w:type="dxa"/>
          </w:tcPr>
          <w:p w14:paraId="72AB6004" w14:textId="77777777" w:rsidR="0082586E" w:rsidRPr="00E046D6" w:rsidRDefault="0082586E" w:rsidP="00CD26B1">
            <w:pPr>
              <w:ind w:left="360"/>
              <w:rPr>
                <w:rFonts w:ascii="Garamond" w:hAnsi="Garamond"/>
              </w:rPr>
            </w:pPr>
            <w:r w:rsidRPr="00E046D6">
              <w:rPr>
                <w:rFonts w:ascii="Garamond" w:hAnsi="Garamond"/>
              </w:rPr>
              <w:t>SW 601</w:t>
            </w:r>
            <w:r w:rsidR="00AE6385" w:rsidRPr="00E046D6">
              <w:rPr>
                <w:rFonts w:ascii="Garamond" w:hAnsi="Garamond"/>
              </w:rPr>
              <w:t xml:space="preserve"> - </w:t>
            </w:r>
            <w:r w:rsidRPr="00E046D6">
              <w:rPr>
                <w:rFonts w:ascii="Garamond" w:hAnsi="Garamond"/>
              </w:rPr>
              <w:t xml:space="preserve">Seminar in Doctoral Education </w:t>
            </w:r>
          </w:p>
        </w:tc>
        <w:tc>
          <w:tcPr>
            <w:tcW w:w="1890" w:type="dxa"/>
            <w:vAlign w:val="center"/>
          </w:tcPr>
          <w:p w14:paraId="338F5DA2" w14:textId="77777777" w:rsidR="0082586E" w:rsidRPr="00E046D6" w:rsidRDefault="0082586E" w:rsidP="00BD10D0">
            <w:pPr>
              <w:jc w:val="center"/>
              <w:rPr>
                <w:rFonts w:ascii="Garamond" w:hAnsi="Garamond"/>
              </w:rPr>
            </w:pPr>
            <w:r w:rsidRPr="00E046D6">
              <w:rPr>
                <w:rFonts w:ascii="Garamond" w:hAnsi="Garamond"/>
              </w:rPr>
              <w:t>1 hour</w:t>
            </w:r>
            <w:r w:rsidR="00A26262" w:rsidRPr="00E046D6">
              <w:rPr>
                <w:rFonts w:ascii="Garamond" w:hAnsi="Garamond"/>
              </w:rPr>
              <w:t>s</w:t>
            </w:r>
          </w:p>
        </w:tc>
      </w:tr>
      <w:tr w:rsidR="0082586E" w:rsidRPr="00E046D6" w14:paraId="0FBAE50E" w14:textId="77777777" w:rsidTr="001C3CCB">
        <w:tc>
          <w:tcPr>
            <w:tcW w:w="7218" w:type="dxa"/>
            <w:vAlign w:val="center"/>
          </w:tcPr>
          <w:p w14:paraId="2FC8468B" w14:textId="77777777" w:rsidR="0082586E" w:rsidRPr="00E046D6" w:rsidRDefault="0082586E" w:rsidP="00CD26B1">
            <w:pPr>
              <w:ind w:left="360"/>
              <w:rPr>
                <w:rFonts w:ascii="Garamond" w:hAnsi="Garamond"/>
              </w:rPr>
            </w:pPr>
            <w:r w:rsidRPr="00E046D6">
              <w:rPr>
                <w:rFonts w:ascii="Garamond" w:hAnsi="Garamond"/>
              </w:rPr>
              <w:t>Approved Statistics course</w:t>
            </w:r>
          </w:p>
        </w:tc>
        <w:tc>
          <w:tcPr>
            <w:tcW w:w="1890" w:type="dxa"/>
            <w:vAlign w:val="center"/>
          </w:tcPr>
          <w:p w14:paraId="314719F0" w14:textId="77777777" w:rsidR="0082586E" w:rsidRPr="00E046D6" w:rsidRDefault="0082586E" w:rsidP="00BD10D0">
            <w:pPr>
              <w:jc w:val="center"/>
              <w:rPr>
                <w:rFonts w:ascii="Garamond" w:hAnsi="Garamond"/>
              </w:rPr>
            </w:pPr>
            <w:r w:rsidRPr="00E046D6">
              <w:rPr>
                <w:rFonts w:ascii="Garamond" w:hAnsi="Garamond"/>
              </w:rPr>
              <w:t>3 hours</w:t>
            </w:r>
          </w:p>
        </w:tc>
      </w:tr>
      <w:tr w:rsidR="00AF22C8" w:rsidRPr="00E046D6" w14:paraId="696E1F19" w14:textId="77777777" w:rsidTr="001C3CCB">
        <w:tc>
          <w:tcPr>
            <w:tcW w:w="7218" w:type="dxa"/>
            <w:vAlign w:val="center"/>
          </w:tcPr>
          <w:p w14:paraId="0FF20DE6" w14:textId="153A2798" w:rsidR="00AF22C8" w:rsidRPr="00E046D6" w:rsidRDefault="00AF22C8" w:rsidP="00CD26B1">
            <w:pPr>
              <w:ind w:left="360"/>
              <w:rPr>
                <w:rFonts w:ascii="Garamond" w:hAnsi="Garamond"/>
              </w:rPr>
            </w:pPr>
            <w:r>
              <w:rPr>
                <w:rFonts w:ascii="Garamond" w:hAnsi="Garamond"/>
              </w:rPr>
              <w:t xml:space="preserve">SW </w:t>
            </w:r>
            <w:r w:rsidR="00AF67AD">
              <w:rPr>
                <w:rFonts w:ascii="Garamond" w:hAnsi="Garamond"/>
              </w:rPr>
              <w:t>648 or Elective</w:t>
            </w:r>
          </w:p>
        </w:tc>
        <w:tc>
          <w:tcPr>
            <w:tcW w:w="1890" w:type="dxa"/>
            <w:vAlign w:val="center"/>
          </w:tcPr>
          <w:p w14:paraId="540BF2CA" w14:textId="77777777" w:rsidR="00AF22C8" w:rsidRPr="00E046D6" w:rsidRDefault="00AF22C8" w:rsidP="00BD10D0">
            <w:pPr>
              <w:jc w:val="center"/>
              <w:rPr>
                <w:rFonts w:ascii="Garamond" w:hAnsi="Garamond"/>
              </w:rPr>
            </w:pPr>
            <w:r>
              <w:rPr>
                <w:rFonts w:ascii="Garamond" w:hAnsi="Garamond"/>
              </w:rPr>
              <w:t>3 hours</w:t>
            </w:r>
          </w:p>
        </w:tc>
      </w:tr>
      <w:tr w:rsidR="0082586E" w:rsidRPr="00E046D6" w14:paraId="658E6CEB" w14:textId="77777777" w:rsidTr="001C3CCB">
        <w:tc>
          <w:tcPr>
            <w:tcW w:w="7218" w:type="dxa"/>
            <w:vAlign w:val="center"/>
          </w:tcPr>
          <w:p w14:paraId="40ABFB9E" w14:textId="05EDF369" w:rsidR="0082586E" w:rsidRPr="00E046D6" w:rsidRDefault="0082586E" w:rsidP="00CD26B1">
            <w:pPr>
              <w:ind w:left="360"/>
              <w:rPr>
                <w:rFonts w:ascii="Garamond" w:hAnsi="Garamond"/>
              </w:rPr>
            </w:pPr>
            <w:r w:rsidRPr="00E046D6">
              <w:rPr>
                <w:rFonts w:ascii="Garamond" w:hAnsi="Garamond"/>
              </w:rPr>
              <w:t>SW 640</w:t>
            </w:r>
            <w:r w:rsidR="007042FF">
              <w:rPr>
                <w:rFonts w:ascii="Garamond" w:hAnsi="Garamond"/>
              </w:rPr>
              <w:t xml:space="preserve"> - </w:t>
            </w:r>
            <w:r w:rsidRPr="00E046D6">
              <w:rPr>
                <w:rFonts w:ascii="Garamond" w:hAnsi="Garamond"/>
              </w:rPr>
              <w:t>Concept</w:t>
            </w:r>
            <w:r w:rsidR="00AF22C8">
              <w:rPr>
                <w:rFonts w:ascii="Garamond" w:hAnsi="Garamond"/>
              </w:rPr>
              <w:t>ual Foundations of Social Work Practice</w:t>
            </w:r>
            <w:r w:rsidR="00BD20D2">
              <w:rPr>
                <w:rFonts w:ascii="Garamond" w:hAnsi="Garamond"/>
              </w:rPr>
              <w:t xml:space="preserve"> &amp; Research</w:t>
            </w:r>
          </w:p>
        </w:tc>
        <w:tc>
          <w:tcPr>
            <w:tcW w:w="1890" w:type="dxa"/>
            <w:vAlign w:val="center"/>
          </w:tcPr>
          <w:p w14:paraId="20E0A7B4" w14:textId="77777777" w:rsidR="0082586E" w:rsidRPr="00E046D6" w:rsidRDefault="0082586E" w:rsidP="00BD10D0">
            <w:pPr>
              <w:jc w:val="center"/>
              <w:rPr>
                <w:rFonts w:ascii="Garamond" w:hAnsi="Garamond"/>
              </w:rPr>
            </w:pPr>
            <w:r w:rsidRPr="00E046D6">
              <w:rPr>
                <w:rFonts w:ascii="Garamond" w:hAnsi="Garamond"/>
              </w:rPr>
              <w:t>3 hours</w:t>
            </w:r>
          </w:p>
        </w:tc>
      </w:tr>
      <w:tr w:rsidR="0082586E" w:rsidRPr="00E046D6" w14:paraId="79586BE9" w14:textId="77777777" w:rsidTr="001C3CCB">
        <w:trPr>
          <w:trHeight w:val="467"/>
        </w:trPr>
        <w:tc>
          <w:tcPr>
            <w:tcW w:w="7218" w:type="dxa"/>
            <w:vAlign w:val="center"/>
          </w:tcPr>
          <w:p w14:paraId="23F56CFB" w14:textId="77777777" w:rsidR="0082586E" w:rsidRPr="00E046D6" w:rsidRDefault="0082586E" w:rsidP="00385B1B">
            <w:pPr>
              <w:rPr>
                <w:rFonts w:ascii="Garamond" w:hAnsi="Garamond"/>
                <w:b/>
              </w:rPr>
            </w:pPr>
            <w:r w:rsidRPr="00E046D6">
              <w:rPr>
                <w:rFonts w:ascii="Garamond" w:hAnsi="Garamond"/>
                <w:b/>
              </w:rPr>
              <w:t>Total</w:t>
            </w:r>
          </w:p>
        </w:tc>
        <w:tc>
          <w:tcPr>
            <w:tcW w:w="1890" w:type="dxa"/>
            <w:vAlign w:val="center"/>
          </w:tcPr>
          <w:p w14:paraId="1962AB75" w14:textId="77777777" w:rsidR="0082586E" w:rsidRPr="00E046D6" w:rsidRDefault="0082586E" w:rsidP="00BD10D0">
            <w:pPr>
              <w:jc w:val="center"/>
              <w:rPr>
                <w:rFonts w:ascii="Garamond" w:hAnsi="Garamond"/>
                <w:b/>
              </w:rPr>
            </w:pPr>
            <w:r w:rsidRPr="00E046D6">
              <w:rPr>
                <w:rFonts w:ascii="Garamond" w:hAnsi="Garamond"/>
                <w:b/>
              </w:rPr>
              <w:t>1</w:t>
            </w:r>
            <w:r w:rsidR="00AF22C8">
              <w:rPr>
                <w:rFonts w:ascii="Garamond" w:hAnsi="Garamond"/>
                <w:b/>
              </w:rPr>
              <w:t>3</w:t>
            </w:r>
            <w:r w:rsidRPr="00E046D6">
              <w:rPr>
                <w:rFonts w:ascii="Garamond" w:hAnsi="Garamond"/>
                <w:b/>
              </w:rPr>
              <w:t xml:space="preserve"> hours</w:t>
            </w:r>
          </w:p>
        </w:tc>
      </w:tr>
      <w:tr w:rsidR="002B60C6" w:rsidRPr="00E046D6" w14:paraId="79CDC63C" w14:textId="77777777" w:rsidTr="001C3CCB">
        <w:trPr>
          <w:trHeight w:val="440"/>
        </w:trPr>
        <w:tc>
          <w:tcPr>
            <w:tcW w:w="9108" w:type="dxa"/>
            <w:gridSpan w:val="2"/>
            <w:vAlign w:val="center"/>
          </w:tcPr>
          <w:p w14:paraId="5030C3A1" w14:textId="77777777" w:rsidR="002B60C6" w:rsidRPr="00E046D6" w:rsidRDefault="002B60C6" w:rsidP="00CD26B1">
            <w:pPr>
              <w:rPr>
                <w:rFonts w:ascii="Garamond" w:hAnsi="Garamond"/>
              </w:rPr>
            </w:pPr>
            <w:r w:rsidRPr="00E046D6">
              <w:rPr>
                <w:rFonts w:ascii="Garamond" w:hAnsi="Garamond"/>
                <w:i/>
              </w:rPr>
              <w:t>1st Year Spring Semester</w:t>
            </w:r>
          </w:p>
        </w:tc>
      </w:tr>
      <w:tr w:rsidR="0082586E" w:rsidRPr="00E046D6" w14:paraId="12DF53FA" w14:textId="77777777" w:rsidTr="001C3CCB">
        <w:tc>
          <w:tcPr>
            <w:tcW w:w="7218" w:type="dxa"/>
          </w:tcPr>
          <w:p w14:paraId="663AE853" w14:textId="77777777" w:rsidR="0082586E" w:rsidRPr="00E046D6" w:rsidRDefault="0082586E" w:rsidP="00CD26B1">
            <w:pPr>
              <w:ind w:left="360"/>
              <w:rPr>
                <w:rFonts w:ascii="Garamond" w:hAnsi="Garamond"/>
              </w:rPr>
            </w:pPr>
            <w:r w:rsidRPr="00E046D6">
              <w:rPr>
                <w:rFonts w:ascii="Garamond" w:hAnsi="Garamond"/>
              </w:rPr>
              <w:t>SW 621</w:t>
            </w:r>
            <w:r w:rsidR="00AE6385" w:rsidRPr="00E046D6">
              <w:rPr>
                <w:rFonts w:ascii="Garamond" w:hAnsi="Garamond"/>
              </w:rPr>
              <w:t xml:space="preserve"> </w:t>
            </w:r>
            <w:r w:rsidRPr="00E046D6">
              <w:rPr>
                <w:rFonts w:ascii="Garamond" w:hAnsi="Garamond"/>
              </w:rPr>
              <w:t xml:space="preserve">- Social Work Research II </w:t>
            </w:r>
          </w:p>
        </w:tc>
        <w:tc>
          <w:tcPr>
            <w:tcW w:w="1890" w:type="dxa"/>
          </w:tcPr>
          <w:p w14:paraId="7CEFB428" w14:textId="77777777" w:rsidR="0082586E" w:rsidRPr="00E046D6" w:rsidRDefault="0082586E" w:rsidP="00BD10D0">
            <w:pPr>
              <w:jc w:val="center"/>
              <w:rPr>
                <w:rFonts w:ascii="Garamond" w:hAnsi="Garamond"/>
              </w:rPr>
            </w:pPr>
            <w:r w:rsidRPr="00E046D6">
              <w:rPr>
                <w:rFonts w:ascii="Garamond" w:hAnsi="Garamond"/>
              </w:rPr>
              <w:t>3 hours</w:t>
            </w:r>
          </w:p>
        </w:tc>
      </w:tr>
      <w:tr w:rsidR="0082586E" w:rsidRPr="00E046D6" w14:paraId="3D74251C" w14:textId="77777777" w:rsidTr="001C3CCB">
        <w:tc>
          <w:tcPr>
            <w:tcW w:w="7218" w:type="dxa"/>
          </w:tcPr>
          <w:p w14:paraId="1CA55199" w14:textId="77777777" w:rsidR="0082586E" w:rsidRPr="00E046D6" w:rsidRDefault="0082586E" w:rsidP="00CD26B1">
            <w:pPr>
              <w:ind w:left="360"/>
              <w:rPr>
                <w:rFonts w:ascii="Garamond" w:hAnsi="Garamond"/>
              </w:rPr>
            </w:pPr>
            <w:r w:rsidRPr="00E046D6">
              <w:rPr>
                <w:rFonts w:ascii="Garamond" w:hAnsi="Garamond"/>
              </w:rPr>
              <w:t xml:space="preserve">Continuation of </w:t>
            </w:r>
            <w:r w:rsidR="00AE6385" w:rsidRPr="00E046D6">
              <w:rPr>
                <w:rFonts w:ascii="Garamond" w:hAnsi="Garamond"/>
              </w:rPr>
              <w:t>S</w:t>
            </w:r>
            <w:r w:rsidRPr="00E046D6">
              <w:rPr>
                <w:rFonts w:ascii="Garamond" w:hAnsi="Garamond"/>
              </w:rPr>
              <w:t xml:space="preserve">tatistics </w:t>
            </w:r>
            <w:r w:rsidR="00AE6385" w:rsidRPr="00E046D6">
              <w:rPr>
                <w:rFonts w:ascii="Garamond" w:hAnsi="Garamond"/>
              </w:rPr>
              <w:t>S</w:t>
            </w:r>
            <w:r w:rsidRPr="00E046D6">
              <w:rPr>
                <w:rFonts w:ascii="Garamond" w:hAnsi="Garamond"/>
              </w:rPr>
              <w:t>equence</w:t>
            </w:r>
          </w:p>
        </w:tc>
        <w:tc>
          <w:tcPr>
            <w:tcW w:w="1890" w:type="dxa"/>
          </w:tcPr>
          <w:p w14:paraId="0D3821C4" w14:textId="77777777" w:rsidR="0082586E" w:rsidRPr="00E046D6" w:rsidRDefault="0082586E" w:rsidP="00BD10D0">
            <w:pPr>
              <w:jc w:val="center"/>
              <w:rPr>
                <w:rFonts w:ascii="Garamond" w:hAnsi="Garamond"/>
              </w:rPr>
            </w:pPr>
            <w:r w:rsidRPr="00E046D6">
              <w:rPr>
                <w:rFonts w:ascii="Garamond" w:hAnsi="Garamond"/>
              </w:rPr>
              <w:t>3 hours</w:t>
            </w:r>
          </w:p>
        </w:tc>
      </w:tr>
      <w:tr w:rsidR="0082586E" w:rsidRPr="00E046D6" w14:paraId="795D13FD" w14:textId="77777777" w:rsidTr="001C3CCB">
        <w:tc>
          <w:tcPr>
            <w:tcW w:w="7218" w:type="dxa"/>
          </w:tcPr>
          <w:p w14:paraId="2BC072E6" w14:textId="77777777" w:rsidR="0082586E" w:rsidRPr="00E046D6" w:rsidRDefault="0082586E" w:rsidP="00CD26B1">
            <w:pPr>
              <w:ind w:left="360"/>
              <w:rPr>
                <w:rFonts w:ascii="Garamond" w:hAnsi="Garamond"/>
              </w:rPr>
            </w:pPr>
            <w:r w:rsidRPr="00E046D6">
              <w:rPr>
                <w:rFonts w:ascii="Garamond" w:hAnsi="Garamond"/>
              </w:rPr>
              <w:t xml:space="preserve">SW 600 </w:t>
            </w:r>
            <w:r w:rsidR="00AE6385" w:rsidRPr="00E046D6">
              <w:rPr>
                <w:rFonts w:ascii="Garamond" w:hAnsi="Garamond"/>
              </w:rPr>
              <w:t xml:space="preserve">- </w:t>
            </w:r>
            <w:r w:rsidRPr="00E046D6">
              <w:rPr>
                <w:rFonts w:ascii="Garamond" w:hAnsi="Garamond"/>
              </w:rPr>
              <w:t>Social W</w:t>
            </w:r>
            <w:r w:rsidR="00CD63CB">
              <w:rPr>
                <w:rFonts w:ascii="Garamond" w:hAnsi="Garamond"/>
              </w:rPr>
              <w:t>ork and the Welfare State</w:t>
            </w:r>
          </w:p>
        </w:tc>
        <w:tc>
          <w:tcPr>
            <w:tcW w:w="1890" w:type="dxa"/>
          </w:tcPr>
          <w:p w14:paraId="11049F39" w14:textId="77777777" w:rsidR="0082586E" w:rsidRPr="00E046D6" w:rsidRDefault="0082586E" w:rsidP="00BD10D0">
            <w:pPr>
              <w:jc w:val="center"/>
              <w:rPr>
                <w:rFonts w:ascii="Garamond" w:hAnsi="Garamond"/>
              </w:rPr>
            </w:pPr>
            <w:r w:rsidRPr="00E046D6">
              <w:rPr>
                <w:rFonts w:ascii="Garamond" w:hAnsi="Garamond"/>
              </w:rPr>
              <w:t>3</w:t>
            </w:r>
            <w:r w:rsidR="003A031A" w:rsidRPr="00E046D6">
              <w:rPr>
                <w:rFonts w:ascii="Garamond" w:hAnsi="Garamond"/>
              </w:rPr>
              <w:t xml:space="preserve"> </w:t>
            </w:r>
            <w:r w:rsidRPr="00E046D6">
              <w:rPr>
                <w:rFonts w:ascii="Garamond" w:hAnsi="Garamond"/>
              </w:rPr>
              <w:t>hours</w:t>
            </w:r>
          </w:p>
        </w:tc>
      </w:tr>
      <w:tr w:rsidR="0082586E" w:rsidRPr="00E046D6" w14:paraId="477D7C49" w14:textId="77777777" w:rsidTr="001C3CCB">
        <w:trPr>
          <w:trHeight w:val="70"/>
        </w:trPr>
        <w:tc>
          <w:tcPr>
            <w:tcW w:w="7218" w:type="dxa"/>
          </w:tcPr>
          <w:p w14:paraId="02D4B94A" w14:textId="697FEC9D" w:rsidR="0082586E" w:rsidRPr="00E046D6" w:rsidRDefault="0082586E" w:rsidP="00CD26B1">
            <w:pPr>
              <w:ind w:left="360"/>
              <w:rPr>
                <w:rFonts w:ascii="Garamond" w:hAnsi="Garamond"/>
              </w:rPr>
            </w:pPr>
            <w:r w:rsidRPr="00E046D6">
              <w:rPr>
                <w:rFonts w:ascii="Garamond" w:hAnsi="Garamond"/>
              </w:rPr>
              <w:t>SW 6</w:t>
            </w:r>
            <w:r w:rsidR="00AF22C8">
              <w:rPr>
                <w:rFonts w:ascii="Garamond" w:hAnsi="Garamond"/>
              </w:rPr>
              <w:t>41</w:t>
            </w:r>
            <w:r w:rsidR="007042FF">
              <w:rPr>
                <w:rFonts w:ascii="Garamond" w:hAnsi="Garamond"/>
              </w:rPr>
              <w:t xml:space="preserve"> - </w:t>
            </w:r>
            <w:r w:rsidR="00BD20D2">
              <w:rPr>
                <w:rFonts w:ascii="Garamond" w:hAnsi="Garamond"/>
                <w:bCs/>
              </w:rPr>
              <w:t>Applying Theory in the Devel.</w:t>
            </w:r>
            <w:r w:rsidR="00AF22C8">
              <w:rPr>
                <w:rFonts w:ascii="Garamond" w:hAnsi="Garamond"/>
                <w:bCs/>
              </w:rPr>
              <w:t xml:space="preserve"> of Social Work Knowledge</w:t>
            </w:r>
            <w:r w:rsidRPr="00E046D6">
              <w:rPr>
                <w:rFonts w:ascii="Garamond" w:hAnsi="Garamond"/>
                <w:bCs/>
              </w:rPr>
              <w:t xml:space="preserve"> </w:t>
            </w:r>
          </w:p>
        </w:tc>
        <w:tc>
          <w:tcPr>
            <w:tcW w:w="1890" w:type="dxa"/>
            <w:vAlign w:val="center"/>
          </w:tcPr>
          <w:p w14:paraId="35D50069" w14:textId="77777777" w:rsidR="0082586E" w:rsidRPr="00E046D6" w:rsidRDefault="0082586E" w:rsidP="00BD10D0">
            <w:pPr>
              <w:jc w:val="center"/>
              <w:rPr>
                <w:rFonts w:ascii="Garamond" w:hAnsi="Garamond"/>
              </w:rPr>
            </w:pPr>
            <w:r w:rsidRPr="00E046D6">
              <w:rPr>
                <w:rFonts w:ascii="Garamond" w:hAnsi="Garamond"/>
              </w:rPr>
              <w:t>3</w:t>
            </w:r>
            <w:r w:rsidR="003A031A" w:rsidRPr="00E046D6">
              <w:rPr>
                <w:rFonts w:ascii="Garamond" w:hAnsi="Garamond"/>
              </w:rPr>
              <w:t xml:space="preserve"> </w:t>
            </w:r>
            <w:r w:rsidRPr="00E046D6">
              <w:rPr>
                <w:rFonts w:ascii="Garamond" w:hAnsi="Garamond"/>
              </w:rPr>
              <w:t>hours</w:t>
            </w:r>
          </w:p>
        </w:tc>
      </w:tr>
      <w:tr w:rsidR="0082586E" w:rsidRPr="00E046D6" w14:paraId="1AB39069" w14:textId="77777777" w:rsidTr="001C3CCB">
        <w:trPr>
          <w:trHeight w:val="368"/>
        </w:trPr>
        <w:tc>
          <w:tcPr>
            <w:tcW w:w="7218" w:type="dxa"/>
            <w:vAlign w:val="center"/>
          </w:tcPr>
          <w:p w14:paraId="3415D995" w14:textId="77777777" w:rsidR="0082586E" w:rsidRPr="00E046D6" w:rsidRDefault="0082586E" w:rsidP="00CD26B1">
            <w:pPr>
              <w:rPr>
                <w:rFonts w:ascii="Garamond" w:hAnsi="Garamond"/>
                <w:b/>
              </w:rPr>
            </w:pPr>
            <w:r w:rsidRPr="00E046D6">
              <w:rPr>
                <w:rFonts w:ascii="Garamond" w:hAnsi="Garamond"/>
                <w:b/>
              </w:rPr>
              <w:t>Total</w:t>
            </w:r>
          </w:p>
        </w:tc>
        <w:tc>
          <w:tcPr>
            <w:tcW w:w="1890" w:type="dxa"/>
            <w:vAlign w:val="center"/>
          </w:tcPr>
          <w:p w14:paraId="4548F388" w14:textId="77777777" w:rsidR="0082586E" w:rsidRPr="00E046D6" w:rsidRDefault="0082586E" w:rsidP="00BD10D0">
            <w:pPr>
              <w:jc w:val="center"/>
              <w:rPr>
                <w:rFonts w:ascii="Garamond" w:hAnsi="Garamond"/>
                <w:b/>
              </w:rPr>
            </w:pPr>
            <w:r w:rsidRPr="00E046D6">
              <w:rPr>
                <w:rFonts w:ascii="Garamond" w:hAnsi="Garamond"/>
                <w:b/>
              </w:rPr>
              <w:t>12 Hours</w:t>
            </w:r>
          </w:p>
        </w:tc>
      </w:tr>
      <w:tr w:rsidR="002B60C6" w:rsidRPr="00E046D6" w14:paraId="25EB80AD" w14:textId="77777777" w:rsidTr="001C3CCB">
        <w:trPr>
          <w:trHeight w:val="440"/>
        </w:trPr>
        <w:tc>
          <w:tcPr>
            <w:tcW w:w="9108" w:type="dxa"/>
            <w:gridSpan w:val="2"/>
            <w:vAlign w:val="center"/>
          </w:tcPr>
          <w:p w14:paraId="75B7C41D" w14:textId="77777777" w:rsidR="002B60C6" w:rsidRPr="00E046D6" w:rsidRDefault="00025563" w:rsidP="00CD26B1">
            <w:pPr>
              <w:rPr>
                <w:rFonts w:ascii="Garamond" w:hAnsi="Garamond"/>
              </w:rPr>
            </w:pPr>
            <w:r>
              <w:rPr>
                <w:rFonts w:ascii="Garamond" w:hAnsi="Garamond"/>
                <w:i/>
              </w:rPr>
              <w:t>2nd</w:t>
            </w:r>
            <w:r w:rsidR="002B60C6" w:rsidRPr="00E046D6">
              <w:rPr>
                <w:rFonts w:ascii="Garamond" w:hAnsi="Garamond"/>
                <w:i/>
              </w:rPr>
              <w:t xml:space="preserve"> Year </w:t>
            </w:r>
            <w:r>
              <w:rPr>
                <w:rFonts w:ascii="Garamond" w:hAnsi="Garamond"/>
                <w:i/>
              </w:rPr>
              <w:t>Fall</w:t>
            </w:r>
            <w:r w:rsidR="002B60C6" w:rsidRPr="00E046D6">
              <w:rPr>
                <w:rFonts w:ascii="Garamond" w:hAnsi="Garamond"/>
                <w:i/>
              </w:rPr>
              <w:t xml:space="preserve"> Semester</w:t>
            </w:r>
          </w:p>
        </w:tc>
      </w:tr>
      <w:tr w:rsidR="00A34BE8" w:rsidRPr="00E046D6" w14:paraId="3F10066E" w14:textId="77777777" w:rsidTr="001C3CCB">
        <w:tc>
          <w:tcPr>
            <w:tcW w:w="7218" w:type="dxa"/>
            <w:vAlign w:val="center"/>
          </w:tcPr>
          <w:p w14:paraId="56B4354D" w14:textId="60F8CCFA" w:rsidR="00A34BE8" w:rsidRPr="00E046D6" w:rsidRDefault="00A34BE8" w:rsidP="00CD26B1">
            <w:pPr>
              <w:ind w:left="360"/>
              <w:rPr>
                <w:rFonts w:ascii="Garamond" w:hAnsi="Garamond"/>
              </w:rPr>
            </w:pPr>
            <w:r>
              <w:rPr>
                <w:rFonts w:ascii="Garamond" w:hAnsi="Garamond"/>
              </w:rPr>
              <w:t>SW 623</w:t>
            </w:r>
            <w:r w:rsidR="007042FF">
              <w:rPr>
                <w:rFonts w:ascii="Garamond" w:hAnsi="Garamond"/>
              </w:rPr>
              <w:t xml:space="preserve"> - </w:t>
            </w:r>
            <w:r>
              <w:rPr>
                <w:rFonts w:ascii="Garamond" w:hAnsi="Garamond"/>
              </w:rPr>
              <w:t>Qualitative Methods Seminar</w:t>
            </w:r>
          </w:p>
        </w:tc>
        <w:tc>
          <w:tcPr>
            <w:tcW w:w="1890" w:type="dxa"/>
            <w:vAlign w:val="center"/>
          </w:tcPr>
          <w:p w14:paraId="5A6DBD9D" w14:textId="77777777" w:rsidR="00A34BE8" w:rsidRPr="00E046D6" w:rsidRDefault="00A34BE8" w:rsidP="00BD10D0">
            <w:pPr>
              <w:jc w:val="center"/>
              <w:rPr>
                <w:rFonts w:ascii="Garamond" w:hAnsi="Garamond"/>
              </w:rPr>
            </w:pPr>
            <w:r>
              <w:rPr>
                <w:rFonts w:ascii="Garamond" w:hAnsi="Garamond"/>
              </w:rPr>
              <w:t>3 hours</w:t>
            </w:r>
          </w:p>
        </w:tc>
      </w:tr>
      <w:tr w:rsidR="00AF22C8" w:rsidRPr="00E046D6" w14:paraId="251E03A6" w14:textId="77777777" w:rsidTr="001C3CCB">
        <w:tc>
          <w:tcPr>
            <w:tcW w:w="7218" w:type="dxa"/>
            <w:vAlign w:val="center"/>
          </w:tcPr>
          <w:p w14:paraId="64D36DFE" w14:textId="38B09EA1" w:rsidR="00AF22C8" w:rsidRDefault="00AF22C8" w:rsidP="00CD26B1">
            <w:pPr>
              <w:ind w:left="360"/>
              <w:rPr>
                <w:rFonts w:ascii="Garamond" w:hAnsi="Garamond"/>
              </w:rPr>
            </w:pPr>
            <w:r>
              <w:rPr>
                <w:rFonts w:ascii="Garamond" w:hAnsi="Garamond"/>
              </w:rPr>
              <w:t>SW 605</w:t>
            </w:r>
            <w:r w:rsidR="007042FF">
              <w:rPr>
                <w:rFonts w:ascii="Garamond" w:hAnsi="Garamond"/>
              </w:rPr>
              <w:t xml:space="preserve"> - </w:t>
            </w:r>
            <w:r>
              <w:rPr>
                <w:rFonts w:ascii="Garamond" w:hAnsi="Garamond"/>
              </w:rPr>
              <w:t>Seminar in Social Work Education</w:t>
            </w:r>
          </w:p>
        </w:tc>
        <w:tc>
          <w:tcPr>
            <w:tcW w:w="1890" w:type="dxa"/>
            <w:vAlign w:val="center"/>
          </w:tcPr>
          <w:p w14:paraId="1E2FA6C8" w14:textId="77777777" w:rsidR="00AF22C8" w:rsidRDefault="00AF22C8" w:rsidP="00BD10D0">
            <w:pPr>
              <w:jc w:val="center"/>
              <w:rPr>
                <w:rFonts w:ascii="Garamond" w:hAnsi="Garamond"/>
              </w:rPr>
            </w:pPr>
            <w:r>
              <w:rPr>
                <w:rFonts w:ascii="Garamond" w:hAnsi="Garamond"/>
              </w:rPr>
              <w:t>3 hours</w:t>
            </w:r>
          </w:p>
        </w:tc>
      </w:tr>
      <w:tr w:rsidR="00025563" w:rsidRPr="00E046D6" w14:paraId="600F7804" w14:textId="77777777" w:rsidTr="009027B6">
        <w:tc>
          <w:tcPr>
            <w:tcW w:w="7218" w:type="dxa"/>
          </w:tcPr>
          <w:p w14:paraId="0B7ECB9A" w14:textId="77777777" w:rsidR="00025563" w:rsidRDefault="00025563" w:rsidP="00CD26B1">
            <w:pPr>
              <w:ind w:left="360"/>
              <w:rPr>
                <w:rFonts w:ascii="Garamond" w:hAnsi="Garamond"/>
              </w:rPr>
            </w:pPr>
            <w:r w:rsidRPr="00E046D6">
              <w:rPr>
                <w:rFonts w:ascii="Garamond" w:hAnsi="Garamond"/>
              </w:rPr>
              <w:t>Research Elective</w:t>
            </w:r>
            <w:r>
              <w:rPr>
                <w:rFonts w:ascii="Garamond" w:hAnsi="Garamond"/>
              </w:rPr>
              <w:t>: SW 6</w:t>
            </w:r>
            <w:r w:rsidR="00AF22C8">
              <w:rPr>
                <w:rFonts w:ascii="Garamond" w:hAnsi="Garamond"/>
              </w:rPr>
              <w:t>22</w:t>
            </w:r>
            <w:r w:rsidRPr="00E046D6">
              <w:rPr>
                <w:rFonts w:ascii="Garamond" w:hAnsi="Garamond"/>
              </w:rPr>
              <w:t xml:space="preserve"> </w:t>
            </w:r>
            <w:r>
              <w:rPr>
                <w:rFonts w:ascii="Garamond" w:hAnsi="Garamond"/>
              </w:rPr>
              <w:t>and/</w:t>
            </w:r>
            <w:r w:rsidRPr="00E046D6">
              <w:rPr>
                <w:rFonts w:ascii="Garamond" w:hAnsi="Garamond"/>
                <w:i/>
              </w:rPr>
              <w:t xml:space="preserve">or </w:t>
            </w:r>
            <w:r w:rsidRPr="00E046D6">
              <w:rPr>
                <w:rFonts w:ascii="Garamond" w:hAnsi="Garamond"/>
              </w:rPr>
              <w:t>SW 629</w:t>
            </w:r>
            <w:r w:rsidR="00DF631F">
              <w:rPr>
                <w:rFonts w:ascii="Garamond" w:hAnsi="Garamond"/>
              </w:rPr>
              <w:t xml:space="preserve"> or Elective</w:t>
            </w:r>
          </w:p>
        </w:tc>
        <w:tc>
          <w:tcPr>
            <w:tcW w:w="1890" w:type="dxa"/>
            <w:vAlign w:val="center"/>
          </w:tcPr>
          <w:p w14:paraId="1A5593B0" w14:textId="77777777" w:rsidR="00025563" w:rsidRDefault="00025563" w:rsidP="00BD10D0">
            <w:pPr>
              <w:jc w:val="center"/>
              <w:rPr>
                <w:rFonts w:ascii="Garamond" w:hAnsi="Garamond"/>
              </w:rPr>
            </w:pPr>
            <w:r w:rsidRPr="00E046D6">
              <w:rPr>
                <w:rFonts w:ascii="Garamond" w:hAnsi="Garamond"/>
              </w:rPr>
              <w:t>3</w:t>
            </w:r>
            <w:r w:rsidR="00DF631F">
              <w:rPr>
                <w:rFonts w:ascii="Garamond" w:hAnsi="Garamond"/>
              </w:rPr>
              <w:t xml:space="preserve"> </w:t>
            </w:r>
            <w:r w:rsidRPr="00E046D6">
              <w:rPr>
                <w:rFonts w:ascii="Garamond" w:hAnsi="Garamond"/>
              </w:rPr>
              <w:t>hours</w:t>
            </w:r>
          </w:p>
        </w:tc>
      </w:tr>
      <w:tr w:rsidR="00025563" w:rsidRPr="00E046D6" w14:paraId="41F1692F" w14:textId="77777777" w:rsidTr="001C3CCB">
        <w:tc>
          <w:tcPr>
            <w:tcW w:w="7218" w:type="dxa"/>
            <w:vAlign w:val="center"/>
          </w:tcPr>
          <w:p w14:paraId="4C7C0A51" w14:textId="03B1DF10" w:rsidR="00025563" w:rsidRPr="00E046D6" w:rsidRDefault="00025563" w:rsidP="00CD26B1">
            <w:pPr>
              <w:ind w:left="360"/>
              <w:rPr>
                <w:rFonts w:ascii="Garamond" w:hAnsi="Garamond"/>
              </w:rPr>
            </w:pPr>
            <w:r>
              <w:rPr>
                <w:rFonts w:ascii="Garamond" w:hAnsi="Garamond"/>
              </w:rPr>
              <w:t xml:space="preserve">SW </w:t>
            </w:r>
            <w:r w:rsidR="00AF67AD">
              <w:rPr>
                <w:rFonts w:ascii="Garamond" w:hAnsi="Garamond"/>
              </w:rPr>
              <w:t>627- Systematic Review</w:t>
            </w:r>
          </w:p>
        </w:tc>
        <w:tc>
          <w:tcPr>
            <w:tcW w:w="1890" w:type="dxa"/>
            <w:vAlign w:val="center"/>
          </w:tcPr>
          <w:p w14:paraId="4DA4AF99" w14:textId="77777777" w:rsidR="00025563" w:rsidRPr="00E046D6" w:rsidRDefault="00025563" w:rsidP="00BD10D0">
            <w:pPr>
              <w:jc w:val="center"/>
              <w:rPr>
                <w:rFonts w:ascii="Garamond" w:hAnsi="Garamond"/>
              </w:rPr>
            </w:pPr>
            <w:r w:rsidRPr="00E046D6">
              <w:rPr>
                <w:rFonts w:ascii="Garamond" w:hAnsi="Garamond"/>
              </w:rPr>
              <w:t>3 hours</w:t>
            </w:r>
          </w:p>
        </w:tc>
      </w:tr>
      <w:tr w:rsidR="00025563" w:rsidRPr="00E046D6" w14:paraId="4F4617A7" w14:textId="77777777" w:rsidTr="001C3CCB">
        <w:trPr>
          <w:trHeight w:val="467"/>
        </w:trPr>
        <w:tc>
          <w:tcPr>
            <w:tcW w:w="7218" w:type="dxa"/>
            <w:vAlign w:val="center"/>
          </w:tcPr>
          <w:p w14:paraId="655CF96D" w14:textId="77777777" w:rsidR="00025563" w:rsidRPr="00E046D6" w:rsidRDefault="00025563" w:rsidP="00385B1B">
            <w:pPr>
              <w:rPr>
                <w:rFonts w:ascii="Garamond" w:hAnsi="Garamond"/>
                <w:b/>
              </w:rPr>
            </w:pPr>
            <w:r w:rsidRPr="00E046D6">
              <w:rPr>
                <w:rFonts w:ascii="Garamond" w:hAnsi="Garamond"/>
                <w:b/>
              </w:rPr>
              <w:t>Total</w:t>
            </w:r>
          </w:p>
        </w:tc>
        <w:tc>
          <w:tcPr>
            <w:tcW w:w="1890" w:type="dxa"/>
            <w:vAlign w:val="center"/>
          </w:tcPr>
          <w:p w14:paraId="3AD9C422" w14:textId="77777777" w:rsidR="00025563" w:rsidRPr="00E046D6" w:rsidRDefault="00025563" w:rsidP="00E20794">
            <w:pPr>
              <w:jc w:val="center"/>
              <w:rPr>
                <w:rFonts w:ascii="Garamond" w:hAnsi="Garamond"/>
                <w:b/>
              </w:rPr>
            </w:pPr>
            <w:r>
              <w:rPr>
                <w:rFonts w:ascii="Garamond" w:hAnsi="Garamond"/>
                <w:b/>
              </w:rPr>
              <w:t>12</w:t>
            </w:r>
            <w:r w:rsidRPr="00E046D6">
              <w:rPr>
                <w:rFonts w:ascii="Garamond" w:hAnsi="Garamond"/>
                <w:b/>
              </w:rPr>
              <w:t xml:space="preserve"> hours</w:t>
            </w:r>
          </w:p>
        </w:tc>
      </w:tr>
      <w:tr w:rsidR="00025563" w:rsidRPr="00E046D6" w14:paraId="404D778F" w14:textId="77777777" w:rsidTr="001C3CCB">
        <w:trPr>
          <w:trHeight w:val="485"/>
        </w:trPr>
        <w:tc>
          <w:tcPr>
            <w:tcW w:w="9108" w:type="dxa"/>
            <w:gridSpan w:val="2"/>
            <w:vAlign w:val="center"/>
          </w:tcPr>
          <w:p w14:paraId="4F065090" w14:textId="77777777" w:rsidR="00025563" w:rsidRPr="00E046D6" w:rsidRDefault="00025563" w:rsidP="00CD26B1">
            <w:pPr>
              <w:rPr>
                <w:rFonts w:ascii="Garamond" w:hAnsi="Garamond"/>
              </w:rPr>
            </w:pPr>
            <w:r w:rsidRPr="00E046D6">
              <w:rPr>
                <w:rFonts w:ascii="Garamond" w:hAnsi="Garamond"/>
                <w:i/>
              </w:rPr>
              <w:t>2</w:t>
            </w:r>
            <w:r w:rsidRPr="00E046D6">
              <w:rPr>
                <w:rFonts w:ascii="Garamond" w:hAnsi="Garamond"/>
                <w:i/>
                <w:vertAlign w:val="superscript"/>
              </w:rPr>
              <w:t>nd</w:t>
            </w:r>
            <w:r w:rsidRPr="00E046D6">
              <w:rPr>
                <w:rFonts w:ascii="Garamond" w:hAnsi="Garamond"/>
                <w:i/>
              </w:rPr>
              <w:t xml:space="preserve"> Year Spring Semester</w:t>
            </w:r>
          </w:p>
        </w:tc>
      </w:tr>
      <w:tr w:rsidR="00025563" w:rsidRPr="00E046D6" w14:paraId="4E289898" w14:textId="77777777" w:rsidTr="001C3CCB">
        <w:tc>
          <w:tcPr>
            <w:tcW w:w="7218" w:type="dxa"/>
          </w:tcPr>
          <w:p w14:paraId="76F07B38" w14:textId="77777777" w:rsidR="00025563" w:rsidRPr="00E046D6" w:rsidRDefault="00025563" w:rsidP="00CD26B1">
            <w:pPr>
              <w:ind w:left="360"/>
              <w:rPr>
                <w:rFonts w:ascii="Garamond" w:hAnsi="Garamond"/>
              </w:rPr>
            </w:pPr>
            <w:r w:rsidRPr="00E046D6">
              <w:rPr>
                <w:rFonts w:ascii="Garamond" w:hAnsi="Garamond"/>
              </w:rPr>
              <w:lastRenderedPageBreak/>
              <w:t>SW 628 - Research Practicum</w:t>
            </w:r>
          </w:p>
        </w:tc>
        <w:tc>
          <w:tcPr>
            <w:tcW w:w="1890" w:type="dxa"/>
            <w:vAlign w:val="center"/>
          </w:tcPr>
          <w:p w14:paraId="02B3FE1F" w14:textId="77777777" w:rsidR="00025563" w:rsidRPr="00E046D6" w:rsidRDefault="00025563" w:rsidP="00BD10D0">
            <w:pPr>
              <w:jc w:val="center"/>
              <w:rPr>
                <w:rFonts w:ascii="Garamond" w:hAnsi="Garamond"/>
              </w:rPr>
            </w:pPr>
            <w:r w:rsidRPr="00E046D6">
              <w:rPr>
                <w:rFonts w:ascii="Garamond" w:hAnsi="Garamond"/>
              </w:rPr>
              <w:t>3 hours</w:t>
            </w:r>
          </w:p>
        </w:tc>
      </w:tr>
      <w:tr w:rsidR="00025563" w:rsidRPr="00E046D6" w14:paraId="3FC3C4F6" w14:textId="77777777" w:rsidTr="001C3CCB">
        <w:tc>
          <w:tcPr>
            <w:tcW w:w="7218" w:type="dxa"/>
          </w:tcPr>
          <w:p w14:paraId="0672D4F1" w14:textId="77777777" w:rsidR="00025563" w:rsidRPr="00E046D6" w:rsidRDefault="00025563" w:rsidP="00CD26B1">
            <w:pPr>
              <w:ind w:left="360"/>
              <w:rPr>
                <w:rFonts w:ascii="Garamond" w:hAnsi="Garamond"/>
              </w:rPr>
            </w:pPr>
            <w:r w:rsidRPr="00E046D6">
              <w:rPr>
                <w:rFonts w:ascii="Garamond" w:hAnsi="Garamond"/>
              </w:rPr>
              <w:t>Research Elective: SW 62</w:t>
            </w:r>
            <w:r>
              <w:rPr>
                <w:rFonts w:ascii="Garamond" w:hAnsi="Garamond"/>
              </w:rPr>
              <w:t>6</w:t>
            </w:r>
            <w:r w:rsidR="00315328">
              <w:rPr>
                <w:rFonts w:ascii="Garamond" w:hAnsi="Garamond"/>
              </w:rPr>
              <w:t xml:space="preserve"> </w:t>
            </w:r>
            <w:r w:rsidRPr="009027B6">
              <w:rPr>
                <w:rFonts w:ascii="Garamond" w:hAnsi="Garamond"/>
                <w:i/>
              </w:rPr>
              <w:t>and/</w:t>
            </w:r>
            <w:r w:rsidRPr="00E046D6">
              <w:rPr>
                <w:rFonts w:ascii="Garamond" w:hAnsi="Garamond"/>
                <w:i/>
              </w:rPr>
              <w:t>or</w:t>
            </w:r>
            <w:r w:rsidRPr="00E046D6">
              <w:rPr>
                <w:rFonts w:ascii="Garamond" w:hAnsi="Garamond"/>
              </w:rPr>
              <w:t xml:space="preserve"> SW 629</w:t>
            </w:r>
            <w:r w:rsidR="00DF631F">
              <w:rPr>
                <w:rFonts w:ascii="Garamond" w:hAnsi="Garamond"/>
              </w:rPr>
              <w:t xml:space="preserve"> or Elective</w:t>
            </w:r>
          </w:p>
        </w:tc>
        <w:tc>
          <w:tcPr>
            <w:tcW w:w="1890" w:type="dxa"/>
            <w:vAlign w:val="center"/>
          </w:tcPr>
          <w:p w14:paraId="7E5FE43C" w14:textId="77777777" w:rsidR="00025563" w:rsidRPr="00E046D6" w:rsidRDefault="00025563" w:rsidP="00BD10D0">
            <w:pPr>
              <w:jc w:val="center"/>
              <w:rPr>
                <w:rFonts w:ascii="Garamond" w:hAnsi="Garamond"/>
              </w:rPr>
            </w:pPr>
            <w:r w:rsidRPr="00E046D6">
              <w:rPr>
                <w:rFonts w:ascii="Garamond" w:hAnsi="Garamond"/>
              </w:rPr>
              <w:t>3</w:t>
            </w:r>
            <w:r w:rsidR="00DF631F">
              <w:rPr>
                <w:rFonts w:ascii="Garamond" w:hAnsi="Garamond"/>
              </w:rPr>
              <w:t xml:space="preserve"> </w:t>
            </w:r>
            <w:r w:rsidRPr="00E046D6">
              <w:rPr>
                <w:rFonts w:ascii="Garamond" w:hAnsi="Garamond"/>
              </w:rPr>
              <w:t>hours</w:t>
            </w:r>
          </w:p>
        </w:tc>
      </w:tr>
      <w:tr w:rsidR="00DF631F" w:rsidRPr="00E046D6" w14:paraId="57783C35" w14:textId="77777777" w:rsidTr="001C3CCB">
        <w:tc>
          <w:tcPr>
            <w:tcW w:w="7218" w:type="dxa"/>
          </w:tcPr>
          <w:p w14:paraId="5467F240" w14:textId="77777777" w:rsidR="00DF631F" w:rsidRPr="00E046D6" w:rsidRDefault="00DF631F" w:rsidP="00CD26B1">
            <w:pPr>
              <w:ind w:left="360"/>
              <w:rPr>
                <w:rFonts w:ascii="Garamond" w:hAnsi="Garamond"/>
              </w:rPr>
            </w:pPr>
            <w:r>
              <w:rPr>
                <w:rFonts w:ascii="Garamond" w:hAnsi="Garamond"/>
              </w:rPr>
              <w:t>SW 648 or Elective</w:t>
            </w:r>
          </w:p>
        </w:tc>
        <w:tc>
          <w:tcPr>
            <w:tcW w:w="1890" w:type="dxa"/>
            <w:vAlign w:val="center"/>
          </w:tcPr>
          <w:p w14:paraId="32C555C5" w14:textId="77777777" w:rsidR="00DF631F" w:rsidRPr="00E046D6" w:rsidRDefault="00DF631F" w:rsidP="00BD10D0">
            <w:pPr>
              <w:jc w:val="center"/>
              <w:rPr>
                <w:rFonts w:ascii="Garamond" w:hAnsi="Garamond"/>
              </w:rPr>
            </w:pPr>
            <w:r>
              <w:rPr>
                <w:rFonts w:ascii="Garamond" w:hAnsi="Garamond"/>
              </w:rPr>
              <w:t>3 hours</w:t>
            </w:r>
          </w:p>
        </w:tc>
      </w:tr>
      <w:tr w:rsidR="00DF631F" w:rsidRPr="00E046D6" w14:paraId="3ADE3247" w14:textId="77777777" w:rsidTr="001C3CCB">
        <w:tc>
          <w:tcPr>
            <w:tcW w:w="7218" w:type="dxa"/>
          </w:tcPr>
          <w:p w14:paraId="3AAAAEB2" w14:textId="77777777" w:rsidR="00DF631F" w:rsidRDefault="00DF631F" w:rsidP="00CD26B1">
            <w:pPr>
              <w:ind w:left="360"/>
              <w:rPr>
                <w:rFonts w:ascii="Garamond" w:hAnsi="Garamond"/>
              </w:rPr>
            </w:pPr>
            <w:r>
              <w:rPr>
                <w:rFonts w:ascii="Garamond" w:hAnsi="Garamond"/>
              </w:rPr>
              <w:t>Elective</w:t>
            </w:r>
          </w:p>
        </w:tc>
        <w:tc>
          <w:tcPr>
            <w:tcW w:w="1890" w:type="dxa"/>
            <w:vAlign w:val="center"/>
          </w:tcPr>
          <w:p w14:paraId="40FCBCA7" w14:textId="77777777" w:rsidR="00DF631F" w:rsidRDefault="00DF631F" w:rsidP="00BD10D0">
            <w:pPr>
              <w:jc w:val="center"/>
              <w:rPr>
                <w:rFonts w:ascii="Garamond" w:hAnsi="Garamond"/>
              </w:rPr>
            </w:pPr>
            <w:r>
              <w:rPr>
                <w:rFonts w:ascii="Garamond" w:hAnsi="Garamond"/>
              </w:rPr>
              <w:t>3 hours</w:t>
            </w:r>
          </w:p>
        </w:tc>
      </w:tr>
      <w:tr w:rsidR="00025563" w:rsidRPr="00E046D6" w14:paraId="5463C9E7" w14:textId="77777777" w:rsidTr="001C3CCB">
        <w:trPr>
          <w:trHeight w:val="368"/>
        </w:trPr>
        <w:tc>
          <w:tcPr>
            <w:tcW w:w="7218" w:type="dxa"/>
            <w:vAlign w:val="center"/>
          </w:tcPr>
          <w:p w14:paraId="793B9EF0" w14:textId="77777777" w:rsidR="00025563" w:rsidRPr="00E046D6" w:rsidRDefault="00025563" w:rsidP="00385B1B">
            <w:pPr>
              <w:rPr>
                <w:rFonts w:ascii="Garamond" w:hAnsi="Garamond"/>
                <w:b/>
              </w:rPr>
            </w:pPr>
            <w:r w:rsidRPr="00E046D6">
              <w:rPr>
                <w:rFonts w:ascii="Garamond" w:hAnsi="Garamond"/>
                <w:b/>
              </w:rPr>
              <w:t>Total</w:t>
            </w:r>
          </w:p>
        </w:tc>
        <w:tc>
          <w:tcPr>
            <w:tcW w:w="1890" w:type="dxa"/>
            <w:vAlign w:val="center"/>
          </w:tcPr>
          <w:p w14:paraId="7F4D5286" w14:textId="77777777" w:rsidR="00025563" w:rsidRPr="00E046D6" w:rsidRDefault="00DF631F" w:rsidP="00BD10D0">
            <w:pPr>
              <w:jc w:val="center"/>
              <w:rPr>
                <w:rFonts w:ascii="Garamond" w:hAnsi="Garamond"/>
                <w:b/>
              </w:rPr>
            </w:pPr>
            <w:r>
              <w:rPr>
                <w:rFonts w:ascii="Garamond" w:hAnsi="Garamond"/>
                <w:b/>
              </w:rPr>
              <w:t>12</w:t>
            </w:r>
            <w:r w:rsidR="00025563" w:rsidRPr="00E046D6">
              <w:rPr>
                <w:rFonts w:ascii="Garamond" w:hAnsi="Garamond"/>
                <w:b/>
              </w:rPr>
              <w:t xml:space="preserve"> hours</w:t>
            </w:r>
          </w:p>
        </w:tc>
      </w:tr>
      <w:tr w:rsidR="00025563" w:rsidRPr="00E046D6" w14:paraId="6B6874CD" w14:textId="77777777" w:rsidTr="001C3CCB">
        <w:trPr>
          <w:trHeight w:val="431"/>
        </w:trPr>
        <w:tc>
          <w:tcPr>
            <w:tcW w:w="9108" w:type="dxa"/>
            <w:gridSpan w:val="2"/>
            <w:vAlign w:val="center"/>
          </w:tcPr>
          <w:p w14:paraId="13457A10" w14:textId="77777777" w:rsidR="00025563" w:rsidRPr="00E046D6" w:rsidRDefault="00025563" w:rsidP="00CD26B1">
            <w:pPr>
              <w:rPr>
                <w:rFonts w:ascii="Garamond" w:hAnsi="Garamond"/>
              </w:rPr>
            </w:pPr>
            <w:r w:rsidRPr="00E046D6">
              <w:rPr>
                <w:rFonts w:ascii="Garamond" w:hAnsi="Garamond"/>
                <w:i/>
              </w:rPr>
              <w:t>3</w:t>
            </w:r>
            <w:r w:rsidRPr="00E046D6">
              <w:rPr>
                <w:rFonts w:ascii="Garamond" w:hAnsi="Garamond"/>
                <w:i/>
                <w:vertAlign w:val="superscript"/>
              </w:rPr>
              <w:t>rd</w:t>
            </w:r>
            <w:r w:rsidRPr="00E046D6">
              <w:rPr>
                <w:rFonts w:ascii="Garamond" w:hAnsi="Garamond"/>
                <w:i/>
              </w:rPr>
              <w:t xml:space="preserve"> Year Fall Semester</w:t>
            </w:r>
          </w:p>
        </w:tc>
      </w:tr>
      <w:tr w:rsidR="00025563" w:rsidRPr="00E046D6" w14:paraId="0BE5CDAC" w14:textId="77777777" w:rsidTr="001C3CCB">
        <w:tc>
          <w:tcPr>
            <w:tcW w:w="7218" w:type="dxa"/>
          </w:tcPr>
          <w:p w14:paraId="2155D722" w14:textId="3D04D30D" w:rsidR="00025563" w:rsidRPr="00E046D6" w:rsidRDefault="00315328" w:rsidP="009027B6">
            <w:pPr>
              <w:ind w:left="360"/>
              <w:rPr>
                <w:rFonts w:ascii="Garamond" w:hAnsi="Garamond"/>
              </w:rPr>
            </w:pPr>
            <w:r>
              <w:rPr>
                <w:rFonts w:ascii="Garamond" w:hAnsi="Garamond"/>
              </w:rPr>
              <w:t xml:space="preserve">Remaining </w:t>
            </w:r>
            <w:r w:rsidR="007042FF">
              <w:rPr>
                <w:rFonts w:ascii="Garamond" w:hAnsi="Garamond"/>
              </w:rPr>
              <w:t>coursework or</w:t>
            </w:r>
            <w:r>
              <w:rPr>
                <w:rFonts w:ascii="Garamond" w:hAnsi="Garamond"/>
              </w:rPr>
              <w:t xml:space="preserve"> dissertation p</w:t>
            </w:r>
            <w:r w:rsidRPr="00E046D6">
              <w:rPr>
                <w:rFonts w:ascii="Garamond" w:hAnsi="Garamond"/>
              </w:rPr>
              <w:t>roposal</w:t>
            </w:r>
            <w:r>
              <w:rPr>
                <w:rFonts w:ascii="Garamond" w:hAnsi="Garamond"/>
              </w:rPr>
              <w:t xml:space="preserve"> preparation (SW 698)</w:t>
            </w:r>
          </w:p>
        </w:tc>
        <w:tc>
          <w:tcPr>
            <w:tcW w:w="1890" w:type="dxa"/>
            <w:vAlign w:val="center"/>
          </w:tcPr>
          <w:p w14:paraId="752AF429" w14:textId="77777777" w:rsidR="00025563" w:rsidRPr="00E046D6" w:rsidRDefault="00DF631F" w:rsidP="00BD10D0">
            <w:pPr>
              <w:jc w:val="center"/>
              <w:rPr>
                <w:rFonts w:ascii="Garamond" w:hAnsi="Garamond"/>
              </w:rPr>
            </w:pPr>
            <w:r>
              <w:rPr>
                <w:rFonts w:ascii="Garamond" w:hAnsi="Garamond"/>
              </w:rPr>
              <w:t>3-</w:t>
            </w:r>
            <w:r w:rsidR="00025563">
              <w:rPr>
                <w:rFonts w:ascii="Garamond" w:hAnsi="Garamond"/>
              </w:rPr>
              <w:t>12</w:t>
            </w:r>
            <w:r w:rsidR="00025563" w:rsidRPr="00E046D6">
              <w:rPr>
                <w:rFonts w:ascii="Garamond" w:hAnsi="Garamond"/>
              </w:rPr>
              <w:t xml:space="preserve"> hours</w:t>
            </w:r>
          </w:p>
        </w:tc>
      </w:tr>
      <w:tr w:rsidR="00025563" w:rsidRPr="00E046D6" w14:paraId="4B8FCD75" w14:textId="77777777" w:rsidTr="001C3CCB">
        <w:trPr>
          <w:trHeight w:val="404"/>
        </w:trPr>
        <w:tc>
          <w:tcPr>
            <w:tcW w:w="7218" w:type="dxa"/>
            <w:vAlign w:val="center"/>
          </w:tcPr>
          <w:p w14:paraId="0A0FEDDE" w14:textId="77777777" w:rsidR="00025563" w:rsidRPr="00E046D6" w:rsidRDefault="00025563" w:rsidP="00385B1B">
            <w:pPr>
              <w:rPr>
                <w:rFonts w:ascii="Garamond" w:hAnsi="Garamond"/>
                <w:b/>
              </w:rPr>
            </w:pPr>
            <w:r w:rsidRPr="00E046D6">
              <w:rPr>
                <w:rFonts w:ascii="Garamond" w:hAnsi="Garamond"/>
                <w:b/>
              </w:rPr>
              <w:t>Total</w:t>
            </w:r>
          </w:p>
        </w:tc>
        <w:tc>
          <w:tcPr>
            <w:tcW w:w="1890" w:type="dxa"/>
            <w:vAlign w:val="center"/>
          </w:tcPr>
          <w:p w14:paraId="202521D6" w14:textId="77777777" w:rsidR="00025563" w:rsidRPr="00E046D6" w:rsidRDefault="00025563" w:rsidP="00BD10D0">
            <w:pPr>
              <w:jc w:val="center"/>
              <w:rPr>
                <w:rFonts w:ascii="Garamond" w:hAnsi="Garamond"/>
                <w:b/>
              </w:rPr>
            </w:pPr>
            <w:r w:rsidRPr="00E046D6">
              <w:rPr>
                <w:rFonts w:ascii="Garamond" w:hAnsi="Garamond"/>
                <w:b/>
              </w:rPr>
              <w:t>3-</w:t>
            </w:r>
            <w:r w:rsidR="00DF631F">
              <w:rPr>
                <w:rFonts w:ascii="Garamond" w:hAnsi="Garamond"/>
                <w:b/>
              </w:rPr>
              <w:t>1</w:t>
            </w:r>
            <w:r>
              <w:rPr>
                <w:rFonts w:ascii="Garamond" w:hAnsi="Garamond"/>
                <w:b/>
              </w:rPr>
              <w:t>2</w:t>
            </w:r>
            <w:r w:rsidRPr="00E046D6">
              <w:rPr>
                <w:rFonts w:ascii="Garamond" w:hAnsi="Garamond"/>
                <w:b/>
              </w:rPr>
              <w:t xml:space="preserve"> hours</w:t>
            </w:r>
          </w:p>
        </w:tc>
      </w:tr>
      <w:tr w:rsidR="00025563" w:rsidRPr="00E046D6" w14:paraId="69216E71" w14:textId="77777777" w:rsidTr="001C3CCB">
        <w:trPr>
          <w:trHeight w:val="467"/>
        </w:trPr>
        <w:tc>
          <w:tcPr>
            <w:tcW w:w="9108" w:type="dxa"/>
            <w:gridSpan w:val="2"/>
            <w:vAlign w:val="center"/>
          </w:tcPr>
          <w:p w14:paraId="66C9DC9D" w14:textId="77777777" w:rsidR="00025563" w:rsidRPr="00E046D6" w:rsidRDefault="00025563" w:rsidP="00CD26B1">
            <w:pPr>
              <w:rPr>
                <w:rFonts w:ascii="Garamond" w:hAnsi="Garamond"/>
              </w:rPr>
            </w:pPr>
            <w:r w:rsidRPr="00E046D6">
              <w:rPr>
                <w:rFonts w:ascii="Garamond" w:hAnsi="Garamond"/>
                <w:i/>
              </w:rPr>
              <w:t>3</w:t>
            </w:r>
            <w:r w:rsidRPr="00E046D6">
              <w:rPr>
                <w:rFonts w:ascii="Garamond" w:hAnsi="Garamond"/>
                <w:i/>
                <w:vertAlign w:val="superscript"/>
              </w:rPr>
              <w:t>rd</w:t>
            </w:r>
            <w:r w:rsidRPr="00E046D6">
              <w:rPr>
                <w:rFonts w:ascii="Garamond" w:hAnsi="Garamond"/>
                <w:i/>
              </w:rPr>
              <w:t xml:space="preserve"> Year Spring Semester</w:t>
            </w:r>
          </w:p>
        </w:tc>
      </w:tr>
      <w:tr w:rsidR="00025563" w:rsidRPr="00E046D6" w14:paraId="0A0F16D1" w14:textId="77777777" w:rsidTr="001C3CCB">
        <w:tc>
          <w:tcPr>
            <w:tcW w:w="7218" w:type="dxa"/>
          </w:tcPr>
          <w:p w14:paraId="4296C51C" w14:textId="77777777" w:rsidR="00025563" w:rsidRPr="00E046D6" w:rsidRDefault="00025563" w:rsidP="00CD26B1">
            <w:pPr>
              <w:ind w:left="360"/>
              <w:rPr>
                <w:rFonts w:ascii="Garamond" w:hAnsi="Garamond"/>
              </w:rPr>
            </w:pPr>
            <w:r w:rsidRPr="00E046D6">
              <w:rPr>
                <w:rFonts w:ascii="Garamond" w:hAnsi="Garamond"/>
              </w:rPr>
              <w:t>Dissertation Hours</w:t>
            </w:r>
            <w:r w:rsidR="00315328">
              <w:rPr>
                <w:rFonts w:ascii="Garamond" w:hAnsi="Garamond"/>
              </w:rPr>
              <w:t xml:space="preserve"> (SW 699)</w:t>
            </w:r>
          </w:p>
        </w:tc>
        <w:tc>
          <w:tcPr>
            <w:tcW w:w="1890" w:type="dxa"/>
          </w:tcPr>
          <w:p w14:paraId="2D1497C4" w14:textId="77777777" w:rsidR="00025563" w:rsidRPr="00E046D6" w:rsidRDefault="00025563" w:rsidP="00BD10D0">
            <w:pPr>
              <w:jc w:val="center"/>
              <w:rPr>
                <w:rFonts w:ascii="Garamond" w:hAnsi="Garamond"/>
              </w:rPr>
            </w:pPr>
            <w:r>
              <w:rPr>
                <w:rFonts w:ascii="Garamond" w:hAnsi="Garamond"/>
              </w:rPr>
              <w:t>12</w:t>
            </w:r>
            <w:r w:rsidRPr="00E046D6">
              <w:rPr>
                <w:rFonts w:ascii="Garamond" w:hAnsi="Garamond"/>
              </w:rPr>
              <w:t xml:space="preserve"> hours</w:t>
            </w:r>
          </w:p>
        </w:tc>
      </w:tr>
      <w:tr w:rsidR="00025563" w:rsidRPr="00E046D6" w14:paraId="5339CF77" w14:textId="77777777" w:rsidTr="001C3CCB">
        <w:trPr>
          <w:trHeight w:val="395"/>
        </w:trPr>
        <w:tc>
          <w:tcPr>
            <w:tcW w:w="7218" w:type="dxa"/>
            <w:vAlign w:val="center"/>
          </w:tcPr>
          <w:p w14:paraId="7FEB16E1" w14:textId="77777777" w:rsidR="00025563" w:rsidRPr="00E046D6" w:rsidRDefault="00315328" w:rsidP="005E355C">
            <w:pPr>
              <w:rPr>
                <w:rFonts w:ascii="Garamond" w:hAnsi="Garamond"/>
                <w:b/>
              </w:rPr>
            </w:pPr>
            <w:r>
              <w:rPr>
                <w:rFonts w:ascii="Garamond" w:hAnsi="Garamond"/>
                <w:b/>
              </w:rPr>
              <w:t>C</w:t>
            </w:r>
            <w:r w:rsidR="005E355C">
              <w:rPr>
                <w:rFonts w:ascii="Garamond" w:hAnsi="Garamond"/>
                <w:b/>
              </w:rPr>
              <w:t>ourse Credit Hours</w:t>
            </w:r>
          </w:p>
        </w:tc>
        <w:tc>
          <w:tcPr>
            <w:tcW w:w="1890" w:type="dxa"/>
            <w:vAlign w:val="center"/>
          </w:tcPr>
          <w:p w14:paraId="78D9B676" w14:textId="77777777" w:rsidR="00025563" w:rsidRPr="00E046D6" w:rsidRDefault="00025563" w:rsidP="00BD10D0">
            <w:pPr>
              <w:jc w:val="center"/>
              <w:rPr>
                <w:rFonts w:ascii="Garamond" w:hAnsi="Garamond"/>
                <w:b/>
              </w:rPr>
            </w:pPr>
            <w:r w:rsidRPr="00E046D6">
              <w:rPr>
                <w:rFonts w:ascii="Garamond" w:hAnsi="Garamond"/>
                <w:b/>
              </w:rPr>
              <w:t>4</w:t>
            </w:r>
            <w:r w:rsidR="007711E8">
              <w:rPr>
                <w:rFonts w:ascii="Garamond" w:hAnsi="Garamond"/>
                <w:b/>
              </w:rPr>
              <w:t>9</w:t>
            </w:r>
            <w:r w:rsidRPr="00E046D6">
              <w:rPr>
                <w:rFonts w:ascii="Garamond" w:hAnsi="Garamond"/>
                <w:b/>
              </w:rPr>
              <w:t xml:space="preserve"> hours</w:t>
            </w:r>
          </w:p>
        </w:tc>
      </w:tr>
      <w:tr w:rsidR="00025563" w:rsidRPr="00E046D6" w14:paraId="542ABD7B" w14:textId="77777777" w:rsidTr="001C3CCB">
        <w:trPr>
          <w:trHeight w:val="431"/>
        </w:trPr>
        <w:tc>
          <w:tcPr>
            <w:tcW w:w="7218" w:type="dxa"/>
            <w:vAlign w:val="center"/>
          </w:tcPr>
          <w:p w14:paraId="6BD8F925" w14:textId="77777777" w:rsidR="00025563" w:rsidRPr="00E046D6" w:rsidRDefault="00025563" w:rsidP="005E355C">
            <w:pPr>
              <w:rPr>
                <w:rFonts w:ascii="Garamond" w:hAnsi="Garamond"/>
                <w:b/>
              </w:rPr>
            </w:pPr>
            <w:r w:rsidRPr="00E046D6">
              <w:rPr>
                <w:rFonts w:ascii="Garamond" w:hAnsi="Garamond"/>
                <w:b/>
              </w:rPr>
              <w:t>D</w:t>
            </w:r>
            <w:r w:rsidR="005E355C">
              <w:rPr>
                <w:rFonts w:ascii="Garamond" w:hAnsi="Garamond"/>
                <w:b/>
              </w:rPr>
              <w:t>issertation Hours</w:t>
            </w:r>
          </w:p>
        </w:tc>
        <w:tc>
          <w:tcPr>
            <w:tcW w:w="1890" w:type="dxa"/>
            <w:vAlign w:val="center"/>
          </w:tcPr>
          <w:p w14:paraId="7DDAF660" w14:textId="2B7C6294" w:rsidR="00025563" w:rsidRPr="00E046D6" w:rsidRDefault="00025563" w:rsidP="00BD10D0">
            <w:pPr>
              <w:jc w:val="center"/>
              <w:rPr>
                <w:rFonts w:ascii="Garamond" w:hAnsi="Garamond"/>
                <w:b/>
              </w:rPr>
            </w:pPr>
            <w:r w:rsidRPr="00E046D6">
              <w:rPr>
                <w:rFonts w:ascii="Garamond" w:hAnsi="Garamond"/>
                <w:b/>
              </w:rPr>
              <w:t>24+hours</w:t>
            </w:r>
          </w:p>
        </w:tc>
      </w:tr>
      <w:tr w:rsidR="00025563" w:rsidRPr="00E046D6" w14:paraId="454E0126" w14:textId="77777777" w:rsidTr="001C3CCB">
        <w:trPr>
          <w:trHeight w:val="539"/>
        </w:trPr>
        <w:tc>
          <w:tcPr>
            <w:tcW w:w="7218" w:type="dxa"/>
            <w:vAlign w:val="center"/>
          </w:tcPr>
          <w:p w14:paraId="06B3F439" w14:textId="77777777" w:rsidR="00025563" w:rsidRPr="00E046D6" w:rsidRDefault="00025563" w:rsidP="00CD26B1">
            <w:pPr>
              <w:rPr>
                <w:rFonts w:ascii="Garamond" w:hAnsi="Garamond"/>
                <w:b/>
              </w:rPr>
            </w:pPr>
            <w:r w:rsidRPr="00E046D6">
              <w:rPr>
                <w:rFonts w:ascii="Garamond" w:hAnsi="Garamond"/>
                <w:b/>
              </w:rPr>
              <w:t>TOTAL HOURS</w:t>
            </w:r>
          </w:p>
        </w:tc>
        <w:tc>
          <w:tcPr>
            <w:tcW w:w="1890" w:type="dxa"/>
            <w:vAlign w:val="center"/>
          </w:tcPr>
          <w:p w14:paraId="40ACEEB2" w14:textId="3A74AC16" w:rsidR="00025563" w:rsidRPr="00E046D6" w:rsidRDefault="00B549EA" w:rsidP="00BD10D0">
            <w:pPr>
              <w:jc w:val="center"/>
              <w:rPr>
                <w:rFonts w:ascii="Garamond" w:hAnsi="Garamond"/>
                <w:b/>
              </w:rPr>
            </w:pPr>
            <w:r>
              <w:rPr>
                <w:rFonts w:ascii="Garamond" w:hAnsi="Garamond"/>
                <w:b/>
              </w:rPr>
              <w:t>67</w:t>
            </w:r>
            <w:r w:rsidR="00025563" w:rsidRPr="00E046D6">
              <w:rPr>
                <w:rFonts w:ascii="Garamond" w:hAnsi="Garamond"/>
                <w:b/>
              </w:rPr>
              <w:t>+hours</w:t>
            </w:r>
          </w:p>
        </w:tc>
      </w:tr>
    </w:tbl>
    <w:p w14:paraId="1D6E922C" w14:textId="77777777" w:rsidR="00C63706" w:rsidRDefault="00C63706" w:rsidP="00FA5C7D">
      <w:pPr>
        <w:pStyle w:val="Heading1"/>
        <w:ind w:left="0" w:firstLine="0"/>
        <w:rPr>
          <w:rFonts w:ascii="Garamond" w:hAnsi="Garamond"/>
        </w:rPr>
      </w:pPr>
    </w:p>
    <w:p w14:paraId="71C7B061" w14:textId="39E1906E" w:rsidR="0082586E" w:rsidRDefault="0082586E" w:rsidP="00FA5C7D">
      <w:pPr>
        <w:pStyle w:val="Heading1"/>
        <w:ind w:left="0" w:firstLine="0"/>
        <w:rPr>
          <w:rFonts w:ascii="Garamond" w:hAnsi="Garamond"/>
        </w:rPr>
      </w:pPr>
      <w:bookmarkStart w:id="35" w:name="_Toc142297090"/>
      <w:r w:rsidRPr="00DC5033">
        <w:rPr>
          <w:rFonts w:ascii="Garamond" w:hAnsi="Garamond"/>
        </w:rPr>
        <w:t>VIII.</w:t>
      </w:r>
      <w:r w:rsidRPr="00DC5033">
        <w:rPr>
          <w:rFonts w:ascii="Garamond" w:hAnsi="Garamond"/>
        </w:rPr>
        <w:tab/>
      </w:r>
      <w:r w:rsidR="005E355C">
        <w:rPr>
          <w:rFonts w:ascii="Garamond" w:hAnsi="Garamond"/>
        </w:rPr>
        <w:t>Concurrent Enrollment in MSW and PhD Degrees Program</w:t>
      </w:r>
      <w:bookmarkEnd w:id="35"/>
    </w:p>
    <w:p w14:paraId="14C65EB2" w14:textId="77777777" w:rsidR="005E355C" w:rsidRPr="00DC70EA" w:rsidRDefault="005E355C" w:rsidP="00DC70EA">
      <w:r>
        <w:rPr>
          <w:rFonts w:ascii="Garamond" w:hAnsi="Garamond"/>
          <w:b/>
        </w:rPr>
        <w:tab/>
        <w:t xml:space="preserve">(Concurrent </w:t>
      </w:r>
      <w:r w:rsidR="00543D47">
        <w:rPr>
          <w:rFonts w:ascii="Garamond" w:hAnsi="Garamond"/>
          <w:b/>
        </w:rPr>
        <w:t xml:space="preserve">MSW/PhD </w:t>
      </w:r>
      <w:r>
        <w:rPr>
          <w:rFonts w:ascii="Garamond" w:hAnsi="Garamond"/>
          <w:b/>
        </w:rPr>
        <w:t>Program)</w:t>
      </w:r>
    </w:p>
    <w:p w14:paraId="192B840B" w14:textId="77777777" w:rsidR="0082586E" w:rsidRPr="00E046D6" w:rsidRDefault="0082586E" w:rsidP="00CD26B1">
      <w:pPr>
        <w:rPr>
          <w:rFonts w:ascii="Garamond" w:hAnsi="Garamond"/>
        </w:rPr>
      </w:pPr>
    </w:p>
    <w:p w14:paraId="3575685F" w14:textId="492D4CE1" w:rsidR="0082586E" w:rsidRPr="00E046D6" w:rsidRDefault="410C97EC" w:rsidP="007711E8">
      <w:pPr>
        <w:rPr>
          <w:rFonts w:ascii="Garamond" w:hAnsi="Garamond"/>
        </w:rPr>
      </w:pPr>
      <w:r w:rsidRPr="410C97EC">
        <w:rPr>
          <w:rFonts w:ascii="Garamond" w:hAnsi="Garamond"/>
        </w:rPr>
        <w:t xml:space="preserve">This section of the PhD Program </w:t>
      </w:r>
      <w:r w:rsidR="00250B97">
        <w:rPr>
          <w:rFonts w:ascii="Garamond" w:hAnsi="Garamond"/>
        </w:rPr>
        <w:t>Toolkit</w:t>
      </w:r>
      <w:r w:rsidRPr="410C97EC">
        <w:rPr>
          <w:rFonts w:ascii="Garamond" w:hAnsi="Garamond"/>
        </w:rPr>
        <w:t xml:space="preserve"> describes the process and curriculum structure whereby an individual with strong interest in and potential for a research career in social work may be admitted simultaneously to the MSW and PhD programs and work on both degrees concurrently.  Those admitted to the concurrent program will complete all current requirements for the PhD degree.  Specific required PhD coursework will be applied to specific MSW degree requirements, reducing the number of semester hours required for the 60-hour MSW and PhD degree combination by 12 credit hours.  The MSW degree will be awarded when all requirements for the MSW degree are completed, and the student will continue to work on the PhD requirements.  (Note: The Concurrent MSW/PhD Program curriculum is designed for applicants who do not hold a BSW.   Applicants with a BSW should apply to the Advanced-Standing (48-hour) MSW program.  Students with a BSW can more expeditiously complete both the MSW and PhD via successive completion of each program.)</w:t>
      </w:r>
    </w:p>
    <w:p w14:paraId="7431DE33" w14:textId="77777777" w:rsidR="0082586E" w:rsidRPr="00E046D6" w:rsidRDefault="0082586E" w:rsidP="00CD26B1">
      <w:pPr>
        <w:rPr>
          <w:rFonts w:ascii="Garamond" w:hAnsi="Garamond"/>
          <w:b/>
        </w:rPr>
      </w:pPr>
    </w:p>
    <w:p w14:paraId="382634A0" w14:textId="31C58DDE" w:rsidR="0082586E" w:rsidRPr="00E046D6" w:rsidRDefault="0082586E" w:rsidP="00CD26B1">
      <w:pPr>
        <w:pStyle w:val="Heading2"/>
        <w:rPr>
          <w:rFonts w:ascii="Garamond" w:hAnsi="Garamond"/>
        </w:rPr>
      </w:pPr>
      <w:bookmarkStart w:id="36" w:name="_Toc142297091"/>
      <w:r w:rsidRPr="00DC5033">
        <w:rPr>
          <w:rFonts w:ascii="Garamond" w:hAnsi="Garamond"/>
        </w:rPr>
        <w:t>Admission</w:t>
      </w:r>
      <w:r w:rsidR="0099347D">
        <w:rPr>
          <w:rFonts w:ascii="Garamond" w:hAnsi="Garamond"/>
        </w:rPr>
        <w:t xml:space="preserve"> to the Concurrent MSW</w:t>
      </w:r>
      <w:r w:rsidR="009D2D5D">
        <w:rPr>
          <w:rFonts w:ascii="Garamond" w:hAnsi="Garamond"/>
        </w:rPr>
        <w:t>/</w:t>
      </w:r>
      <w:r w:rsidR="0099347D">
        <w:rPr>
          <w:rFonts w:ascii="Garamond" w:hAnsi="Garamond"/>
        </w:rPr>
        <w:t>PhD Program</w:t>
      </w:r>
      <w:bookmarkEnd w:id="36"/>
    </w:p>
    <w:p w14:paraId="37681858" w14:textId="77777777" w:rsidR="00FA5C7D" w:rsidRDefault="00FA5C7D" w:rsidP="410C97EC">
      <w:pPr>
        <w:rPr>
          <w:rFonts w:ascii="Garamond" w:hAnsi="Garamond"/>
        </w:rPr>
      </w:pPr>
    </w:p>
    <w:p w14:paraId="067242F5" w14:textId="4F5CD51A" w:rsidR="00AA74CF" w:rsidRPr="00B11393" w:rsidRDefault="410C97EC" w:rsidP="410C97EC">
      <w:pPr>
        <w:rPr>
          <w:rFonts w:ascii="Garamond" w:hAnsi="Garamond" w:cs="Arial"/>
        </w:rPr>
      </w:pPr>
      <w:r w:rsidRPr="410C97EC">
        <w:rPr>
          <w:rFonts w:ascii="Garamond" w:hAnsi="Garamond" w:cs="Arial"/>
        </w:rPr>
        <w:t xml:space="preserve">Applications to the Concurrent Degrees Program will be accepted from </w:t>
      </w:r>
      <w:r w:rsidRPr="410C97EC">
        <w:rPr>
          <w:rFonts w:ascii="Garamond" w:hAnsi="Garamond" w:cs="Arial"/>
          <w:b/>
          <w:bCs/>
        </w:rPr>
        <w:t xml:space="preserve">exceptional </w:t>
      </w:r>
      <w:r w:rsidRPr="410C97EC">
        <w:rPr>
          <w:rFonts w:ascii="Garamond" w:hAnsi="Garamond" w:cs="Arial"/>
        </w:rPr>
        <w:t xml:space="preserve">individuals who hold or are candidates for bachelor’s degrees who have strong interest in research careers in social work.  The faculty intends the Concurrent Degree Program only for </w:t>
      </w:r>
      <w:proofErr w:type="gramStart"/>
      <w:r w:rsidRPr="410C97EC">
        <w:rPr>
          <w:rFonts w:ascii="Garamond" w:hAnsi="Garamond" w:cs="Arial"/>
        </w:rPr>
        <w:t>the exceptional student</w:t>
      </w:r>
      <w:proofErr w:type="gramEnd"/>
      <w:r w:rsidRPr="410C97EC">
        <w:rPr>
          <w:rFonts w:ascii="Garamond" w:hAnsi="Garamond" w:cs="Arial"/>
        </w:rPr>
        <w:t>.</w:t>
      </w:r>
    </w:p>
    <w:p w14:paraId="687F5D6F" w14:textId="77777777" w:rsidR="00AA74CF" w:rsidRPr="00B11393" w:rsidRDefault="00AA74CF" w:rsidP="410C97EC">
      <w:pPr>
        <w:rPr>
          <w:rFonts w:ascii="Garamond" w:hAnsi="Garamond" w:cs="Arial"/>
        </w:rPr>
      </w:pPr>
    </w:p>
    <w:p w14:paraId="79306082" w14:textId="35B03A92" w:rsidR="003E71B4" w:rsidRDefault="410C97EC" w:rsidP="410C97EC">
      <w:pPr>
        <w:rPr>
          <w:rFonts w:ascii="Garamond" w:hAnsi="Garamond" w:cs="Arial"/>
        </w:rPr>
      </w:pPr>
      <w:r w:rsidRPr="410C97EC">
        <w:rPr>
          <w:rFonts w:ascii="Garamond" w:hAnsi="Garamond" w:cs="Arial"/>
        </w:rPr>
        <w:t xml:space="preserve">Successful applicants </w:t>
      </w:r>
      <w:r w:rsidRPr="410C97EC">
        <w:rPr>
          <w:rFonts w:ascii="Garamond" w:hAnsi="Garamond" w:cs="Arial"/>
          <w:b/>
          <w:bCs/>
        </w:rPr>
        <w:t>must exceed the minimum admission requirements</w:t>
      </w:r>
      <w:r w:rsidRPr="410C97EC">
        <w:rPr>
          <w:rFonts w:ascii="Garamond" w:hAnsi="Garamond" w:cs="Arial"/>
        </w:rPr>
        <w:t xml:space="preserve"> of the Graduate School and The School of Social Work (as judged by the faculty application reviewers) MSW and PhD Programs</w:t>
      </w:r>
      <w:r w:rsidR="009D2D5D">
        <w:rPr>
          <w:rFonts w:ascii="Garamond" w:hAnsi="Garamond" w:cs="Arial"/>
        </w:rPr>
        <w:t>.</w:t>
      </w:r>
      <w:r w:rsidRPr="410C97EC">
        <w:rPr>
          <w:rFonts w:ascii="Garamond" w:hAnsi="Garamond" w:cs="Arial"/>
        </w:rPr>
        <w:t xml:space="preserve"> </w:t>
      </w:r>
      <w:r w:rsidR="009D2D5D">
        <w:rPr>
          <w:rFonts w:ascii="Garamond" w:hAnsi="Garamond" w:cs="Arial"/>
        </w:rPr>
        <w:t>S</w:t>
      </w:r>
      <w:r w:rsidRPr="410C97EC">
        <w:rPr>
          <w:rFonts w:ascii="Garamond" w:hAnsi="Garamond" w:cs="Arial"/>
        </w:rPr>
        <w:t>ee the website for the Graduate School Admissions requirements, the Graduate School Catalog, and the website for the School of Social Work.</w:t>
      </w:r>
    </w:p>
    <w:p w14:paraId="4FF35EBA" w14:textId="77777777" w:rsidR="00F976F9" w:rsidRDefault="00F976F9" w:rsidP="410C97EC">
      <w:pPr>
        <w:rPr>
          <w:rFonts w:ascii="Garamond" w:hAnsi="Garamond" w:cs="Arial"/>
        </w:rPr>
      </w:pPr>
    </w:p>
    <w:p w14:paraId="4685D704" w14:textId="553CC4B0" w:rsidR="00AA74CF" w:rsidRDefault="410C97EC" w:rsidP="00CA5767">
      <w:pPr>
        <w:rPr>
          <w:rFonts w:ascii="Garamond" w:hAnsi="Garamond"/>
        </w:rPr>
      </w:pPr>
      <w:r w:rsidRPr="410C97EC">
        <w:rPr>
          <w:rFonts w:ascii="Garamond" w:hAnsi="Garamond"/>
        </w:rPr>
        <w:lastRenderedPageBreak/>
        <w:t xml:space="preserve">For all new students to the concurrent degree program, the PhD and MSW Program Directors will identify a faculty member who will serve as advisor and will assist the student in completing a program of study that will lead to successful completion of both degrees.  </w:t>
      </w:r>
    </w:p>
    <w:p w14:paraId="702D8DBB" w14:textId="480411FD" w:rsidR="322C6B93" w:rsidRDefault="322C6B93" w:rsidP="322C6B93">
      <w:pPr>
        <w:rPr>
          <w:rFonts w:ascii="Garamond" w:hAnsi="Garamond"/>
        </w:rPr>
      </w:pPr>
    </w:p>
    <w:p w14:paraId="37A793B6" w14:textId="4C1BBAEC" w:rsidR="322C6B93" w:rsidRDefault="2127F8E8" w:rsidP="322C6B93">
      <w:pPr>
        <w:rPr>
          <w:rFonts w:ascii="Garamond" w:hAnsi="Garamond"/>
        </w:rPr>
      </w:pPr>
      <w:r w:rsidRPr="002F0513">
        <w:rPr>
          <w:rFonts w:ascii="Garamond" w:hAnsi="Garamond"/>
          <w:b/>
          <w:bCs/>
        </w:rPr>
        <w:t>Applicants who submit applications to both programs should email the PhD Program Director and the School of Social Work Registrar to alert them to simultaneous application submission.</w:t>
      </w:r>
    </w:p>
    <w:p w14:paraId="17969F4E" w14:textId="77777777" w:rsidR="007E1FDA" w:rsidRPr="00B11393" w:rsidRDefault="007E1FDA" w:rsidP="00CA5767">
      <w:pPr>
        <w:rPr>
          <w:rFonts w:ascii="Garamond" w:hAnsi="Garamond"/>
        </w:rPr>
      </w:pPr>
    </w:p>
    <w:p w14:paraId="086A2791" w14:textId="77777777" w:rsidR="0082586E" w:rsidRPr="00E046D6" w:rsidRDefault="0082586E" w:rsidP="00CA5767">
      <w:pPr>
        <w:pStyle w:val="Heading2"/>
        <w:rPr>
          <w:rFonts w:ascii="Garamond" w:hAnsi="Garamond"/>
        </w:rPr>
      </w:pPr>
      <w:bookmarkStart w:id="37" w:name="_Toc142297092"/>
      <w:r w:rsidRPr="00DC5033">
        <w:rPr>
          <w:rFonts w:ascii="Garamond" w:hAnsi="Garamond"/>
        </w:rPr>
        <w:t>Degree Completion and Curriculum</w:t>
      </w:r>
      <w:bookmarkEnd w:id="37"/>
    </w:p>
    <w:p w14:paraId="6B7C89F0" w14:textId="77777777" w:rsidR="0082586E" w:rsidRPr="00E046D6" w:rsidRDefault="0082586E" w:rsidP="00CD26B1">
      <w:pPr>
        <w:rPr>
          <w:rFonts w:ascii="Garamond" w:hAnsi="Garamond"/>
        </w:rPr>
      </w:pPr>
    </w:p>
    <w:p w14:paraId="23C4B918" w14:textId="32C3B669" w:rsidR="0082586E" w:rsidRPr="00E046D6" w:rsidRDefault="322C6B93" w:rsidP="00CD26B1">
      <w:pPr>
        <w:rPr>
          <w:rFonts w:ascii="Garamond" w:hAnsi="Garamond"/>
        </w:rPr>
      </w:pPr>
      <w:r w:rsidRPr="322C6B93">
        <w:rPr>
          <w:rFonts w:ascii="Garamond" w:hAnsi="Garamond"/>
        </w:rPr>
        <w:t xml:space="preserve">If a student is admitted to the Concurrent MSW/PhD Program, they will work with an advisor and the MSW and PhD Program Directors to design an individualized plan of study.  In general, students may substitute a limited number of </w:t>
      </w:r>
      <w:proofErr w:type="gramStart"/>
      <w:r w:rsidRPr="322C6B93">
        <w:rPr>
          <w:rFonts w:ascii="Garamond" w:hAnsi="Garamond"/>
        </w:rPr>
        <w:t>particular required</w:t>
      </w:r>
      <w:proofErr w:type="gramEnd"/>
      <w:r w:rsidRPr="322C6B93">
        <w:rPr>
          <w:rFonts w:ascii="Garamond" w:hAnsi="Garamond"/>
        </w:rPr>
        <w:t xml:space="preserve"> PhD courses for MSW </w:t>
      </w:r>
      <w:r w:rsidR="00D46859" w:rsidRPr="322C6B93">
        <w:rPr>
          <w:rFonts w:ascii="Garamond" w:hAnsi="Garamond"/>
        </w:rPr>
        <w:t>courses,</w:t>
      </w:r>
      <w:r w:rsidRPr="322C6B93">
        <w:rPr>
          <w:rFonts w:ascii="Garamond" w:hAnsi="Garamond"/>
        </w:rPr>
        <w:t xml:space="preserve"> and some courses will count toward both degrees.  Students in the Concurrent program will complete all requirements for the PhD degree as described in the UA Graduate Catalog.</w:t>
      </w:r>
    </w:p>
    <w:p w14:paraId="4CFD9FC4" w14:textId="77777777" w:rsidR="003A2F5C" w:rsidRPr="00E046D6" w:rsidRDefault="003A2F5C" w:rsidP="00CD26B1">
      <w:pPr>
        <w:rPr>
          <w:rFonts w:ascii="Garamond" w:hAnsi="Garamond"/>
        </w:rPr>
      </w:pPr>
    </w:p>
    <w:p w14:paraId="0FC7AA87" w14:textId="5728F494" w:rsidR="0082586E" w:rsidRPr="00C63706" w:rsidRDefault="00D20614" w:rsidP="00C63706">
      <w:pPr>
        <w:rPr>
          <w:rFonts w:ascii="Garamond" w:hAnsi="Garamond"/>
          <w:b/>
        </w:rPr>
      </w:pPr>
      <w:r w:rsidRPr="00C63706">
        <w:rPr>
          <w:rFonts w:ascii="Garamond" w:hAnsi="Garamond"/>
          <w:b/>
        </w:rPr>
        <w:t>IX.</w:t>
      </w:r>
      <w:r w:rsidR="000B7C53" w:rsidRPr="00C63706">
        <w:rPr>
          <w:rFonts w:ascii="Garamond" w:hAnsi="Garamond"/>
          <w:b/>
        </w:rPr>
        <w:t xml:space="preserve"> </w:t>
      </w:r>
      <w:r w:rsidR="00992E4B" w:rsidRPr="00C63706">
        <w:rPr>
          <w:rFonts w:ascii="Garamond" w:hAnsi="Garamond"/>
          <w:b/>
        </w:rPr>
        <w:t xml:space="preserve">Program Progress and </w:t>
      </w:r>
      <w:r w:rsidR="005E355C" w:rsidRPr="00C63706">
        <w:rPr>
          <w:rFonts w:ascii="Garamond" w:hAnsi="Garamond"/>
          <w:b/>
        </w:rPr>
        <w:t>Comprehensive Examination</w:t>
      </w:r>
    </w:p>
    <w:p w14:paraId="79E5A44D" w14:textId="77777777" w:rsidR="0082586E" w:rsidRPr="00E046D6" w:rsidRDefault="0082586E" w:rsidP="00CD26B1">
      <w:pPr>
        <w:rPr>
          <w:rFonts w:ascii="Garamond" w:hAnsi="Garamond"/>
        </w:rPr>
      </w:pPr>
    </w:p>
    <w:p w14:paraId="3219D71C" w14:textId="36BA2A70" w:rsidR="00CD63CB" w:rsidRPr="00FA5C7D" w:rsidRDefault="00D17C06" w:rsidP="00D514D3">
      <w:pPr>
        <w:spacing w:after="200"/>
        <w:rPr>
          <w:rFonts w:ascii="Garamond" w:hAnsi="Garamond"/>
          <w:b/>
        </w:rPr>
      </w:pPr>
      <w:r w:rsidRPr="322C6B93">
        <w:rPr>
          <w:rFonts w:ascii="Garamond" w:hAnsi="Garamond"/>
          <w:b/>
          <w:bCs/>
        </w:rPr>
        <w:t>Advisor</w:t>
      </w:r>
      <w:r w:rsidR="0082586E" w:rsidRPr="00CA5767">
        <w:rPr>
          <w:rFonts w:ascii="Garamond" w:hAnsi="Garamond"/>
        </w:rPr>
        <w:t>.</w:t>
      </w:r>
      <w:r w:rsidR="0082586E" w:rsidRPr="00E046D6">
        <w:rPr>
          <w:rFonts w:ascii="Garamond" w:hAnsi="Garamond"/>
        </w:rPr>
        <w:t xml:space="preserve">  By the time a student has completed </w:t>
      </w:r>
      <w:r w:rsidR="00463441" w:rsidRPr="00E046D6">
        <w:rPr>
          <w:rFonts w:ascii="Garamond" w:hAnsi="Garamond"/>
        </w:rPr>
        <w:t xml:space="preserve">the </w:t>
      </w:r>
      <w:r w:rsidR="00CD63CB">
        <w:rPr>
          <w:rFonts w:ascii="Garamond" w:hAnsi="Garamond"/>
        </w:rPr>
        <w:t>second</w:t>
      </w:r>
      <w:r w:rsidR="00463441" w:rsidRPr="00E046D6">
        <w:rPr>
          <w:rFonts w:ascii="Garamond" w:hAnsi="Garamond"/>
        </w:rPr>
        <w:t xml:space="preserve"> semester of coursework,</w:t>
      </w:r>
      <w:r w:rsidR="003E62F5" w:rsidRPr="00E046D6">
        <w:rPr>
          <w:rFonts w:ascii="Garamond" w:hAnsi="Garamond"/>
        </w:rPr>
        <w:t xml:space="preserve"> </w:t>
      </w:r>
      <w:r w:rsidR="0082586E" w:rsidRPr="00E046D6">
        <w:rPr>
          <w:rFonts w:ascii="Garamond" w:hAnsi="Garamond"/>
        </w:rPr>
        <w:t>a</w:t>
      </w:r>
      <w:r w:rsidR="00530FB4">
        <w:rPr>
          <w:rFonts w:ascii="Garamond" w:hAnsi="Garamond"/>
        </w:rPr>
        <w:t xml:space="preserve"> student-selected </w:t>
      </w:r>
      <w:r>
        <w:rPr>
          <w:rFonts w:ascii="Garamond" w:hAnsi="Garamond"/>
        </w:rPr>
        <w:t xml:space="preserve">advisor </w:t>
      </w:r>
      <w:r w:rsidR="0082586E" w:rsidRPr="00E046D6">
        <w:rPr>
          <w:rFonts w:ascii="Garamond" w:hAnsi="Garamond"/>
        </w:rPr>
        <w:t xml:space="preserve">should be </w:t>
      </w:r>
      <w:r w:rsidR="00530FB4">
        <w:rPr>
          <w:rFonts w:ascii="Garamond" w:hAnsi="Garamond"/>
        </w:rPr>
        <w:t>identified</w:t>
      </w:r>
      <w:r w:rsidR="0082586E" w:rsidRPr="00E046D6">
        <w:rPr>
          <w:rFonts w:ascii="Garamond" w:hAnsi="Garamond"/>
        </w:rPr>
        <w:t xml:space="preserve">. </w:t>
      </w:r>
      <w:r w:rsidR="00294B11" w:rsidRPr="00E046D6">
        <w:rPr>
          <w:rFonts w:ascii="Garamond" w:hAnsi="Garamond"/>
        </w:rPr>
        <w:t xml:space="preserve"> </w:t>
      </w:r>
      <w:r w:rsidR="0082586E" w:rsidRPr="00E046D6">
        <w:rPr>
          <w:rFonts w:ascii="Garamond" w:hAnsi="Garamond"/>
        </w:rPr>
        <w:t>The</w:t>
      </w:r>
      <w:r w:rsidR="00CD63CB">
        <w:rPr>
          <w:rFonts w:ascii="Garamond" w:hAnsi="Garamond"/>
        </w:rPr>
        <w:t xml:space="preserve"> </w:t>
      </w:r>
      <w:r>
        <w:rPr>
          <w:rFonts w:ascii="Garamond" w:hAnsi="Garamond"/>
        </w:rPr>
        <w:t>advisor</w:t>
      </w:r>
      <w:r w:rsidR="0082586E" w:rsidRPr="00E046D6">
        <w:rPr>
          <w:rFonts w:ascii="Garamond" w:hAnsi="Garamond"/>
        </w:rPr>
        <w:t xml:space="preserve"> </w:t>
      </w:r>
      <w:r w:rsidR="00530FB4">
        <w:rPr>
          <w:rFonts w:ascii="Garamond" w:hAnsi="Garamond"/>
        </w:rPr>
        <w:t>should</w:t>
      </w:r>
      <w:r w:rsidR="0082586E" w:rsidRPr="00E046D6">
        <w:rPr>
          <w:rFonts w:ascii="Garamond" w:hAnsi="Garamond"/>
        </w:rPr>
        <w:t xml:space="preserve"> be a Full </w:t>
      </w:r>
      <w:r w:rsidR="000D7885">
        <w:rPr>
          <w:rFonts w:ascii="Garamond" w:hAnsi="Garamond"/>
        </w:rPr>
        <w:t xml:space="preserve">or Associate </w:t>
      </w:r>
      <w:r w:rsidR="0082586E" w:rsidRPr="00E046D6">
        <w:rPr>
          <w:rFonts w:ascii="Garamond" w:hAnsi="Garamond"/>
        </w:rPr>
        <w:t>Member of the Graduate Faculty of the School of Social Work.</w:t>
      </w:r>
      <w:r w:rsidR="007052A9" w:rsidRPr="00E046D6">
        <w:rPr>
          <w:rStyle w:val="FootnoteReference"/>
          <w:rFonts w:ascii="Garamond" w:hAnsi="Garamond"/>
        </w:rPr>
        <w:footnoteReference w:id="3"/>
      </w:r>
      <w:r w:rsidR="0082586E" w:rsidRPr="00E046D6">
        <w:rPr>
          <w:rFonts w:ascii="Garamond" w:hAnsi="Garamond"/>
        </w:rPr>
        <w:t xml:space="preserve"> </w:t>
      </w:r>
    </w:p>
    <w:p w14:paraId="245E1122" w14:textId="77777777" w:rsidR="009707B9" w:rsidRPr="00655B0D" w:rsidRDefault="0082586E" w:rsidP="00655B0D">
      <w:pPr>
        <w:rPr>
          <w:rFonts w:ascii="Garamond" w:hAnsi="Garamond"/>
          <w:b/>
        </w:rPr>
      </w:pPr>
      <w:bookmarkStart w:id="38" w:name="OLE_LINK1"/>
      <w:bookmarkEnd w:id="38"/>
      <w:r w:rsidRPr="00655B0D">
        <w:rPr>
          <w:rFonts w:ascii="Garamond" w:hAnsi="Garamond"/>
          <w:b/>
        </w:rPr>
        <w:t>Comprehensive Examination</w:t>
      </w:r>
      <w:r w:rsidR="001B2614" w:rsidRPr="00655B0D">
        <w:rPr>
          <w:rFonts w:ascii="Garamond" w:hAnsi="Garamond"/>
          <w:b/>
        </w:rPr>
        <w:t>s</w:t>
      </w:r>
    </w:p>
    <w:p w14:paraId="47C41586" w14:textId="77777777" w:rsidR="009707B9" w:rsidRDefault="009707B9" w:rsidP="00385B1B">
      <w:pPr>
        <w:pStyle w:val="Heading2"/>
        <w:rPr>
          <w:rFonts w:ascii="Garamond" w:hAnsi="Garamond"/>
        </w:rPr>
      </w:pPr>
    </w:p>
    <w:p w14:paraId="487A9D28" w14:textId="5FDCB8B0" w:rsidR="001B2614" w:rsidRPr="00FF438F" w:rsidRDefault="009707B9" w:rsidP="00FF438F">
      <w:pPr>
        <w:rPr>
          <w:rFonts w:ascii="Garamond" w:hAnsi="Garamond"/>
          <w:i/>
        </w:rPr>
      </w:pPr>
      <w:bookmarkStart w:id="39" w:name="_Toc456340081"/>
      <w:bookmarkStart w:id="40" w:name="_Toc78794047"/>
      <w:bookmarkStart w:id="41" w:name="_Toc78885977"/>
      <w:bookmarkStart w:id="42" w:name="_Toc78968845"/>
      <w:r w:rsidRPr="009D2D5D">
        <w:rPr>
          <w:rFonts w:ascii="Garamond" w:hAnsi="Garamond"/>
          <w:b/>
          <w:bCs/>
        </w:rPr>
        <w:t>Procedures</w:t>
      </w:r>
      <w:r w:rsidR="001B2614" w:rsidRPr="009D2D5D">
        <w:rPr>
          <w:rStyle w:val="CommentReference"/>
          <w:rFonts w:ascii="Garamond" w:hAnsi="Garamond"/>
          <w:b/>
          <w:bCs/>
          <w:i/>
          <w:sz w:val="24"/>
          <w:szCs w:val="24"/>
        </w:rPr>
        <w:t>.</w:t>
      </w:r>
      <w:r w:rsidR="001B2614" w:rsidRPr="00FF438F">
        <w:rPr>
          <w:rStyle w:val="CommentReference"/>
          <w:rFonts w:ascii="Garamond" w:hAnsi="Garamond"/>
          <w:b/>
          <w:i/>
          <w:sz w:val="24"/>
          <w:szCs w:val="24"/>
        </w:rPr>
        <w:t xml:space="preserve">  </w:t>
      </w:r>
      <w:r w:rsidR="001B2614" w:rsidRPr="00FF438F">
        <w:rPr>
          <w:rFonts w:ascii="Garamond" w:hAnsi="Garamond"/>
        </w:rPr>
        <w:t xml:space="preserve">Upon completion of required coursework, students will take </w:t>
      </w:r>
      <w:r w:rsidR="000850DA">
        <w:rPr>
          <w:rFonts w:ascii="Garamond" w:hAnsi="Garamond"/>
        </w:rPr>
        <w:t>C</w:t>
      </w:r>
      <w:r w:rsidR="001B2614" w:rsidRPr="00FF438F">
        <w:rPr>
          <w:rFonts w:ascii="Garamond" w:hAnsi="Garamond"/>
        </w:rPr>
        <w:t xml:space="preserve">omprehensive </w:t>
      </w:r>
      <w:r w:rsidR="000850DA">
        <w:rPr>
          <w:rFonts w:ascii="Garamond" w:hAnsi="Garamond"/>
        </w:rPr>
        <w:t>E</w:t>
      </w:r>
      <w:r w:rsidR="001B2614" w:rsidRPr="00FF438F">
        <w:rPr>
          <w:rFonts w:ascii="Garamond" w:hAnsi="Garamond"/>
        </w:rPr>
        <w:t>xams.  Exams will be offered two times during the academic year, near the end of the fall and spring semesters.  To take exams, students must submit a “Comprehensive Exams Registration Form” to the PhD program office by the designated mid-semester date.</w:t>
      </w:r>
      <w:bookmarkEnd w:id="39"/>
      <w:bookmarkEnd w:id="40"/>
      <w:bookmarkEnd w:id="41"/>
      <w:bookmarkEnd w:id="42"/>
    </w:p>
    <w:p w14:paraId="22EBDB74" w14:textId="77777777" w:rsidR="001B2614" w:rsidRDefault="001B2614" w:rsidP="001B2614">
      <w:pPr>
        <w:rPr>
          <w:rFonts w:ascii="Garamond" w:hAnsi="Garamond"/>
        </w:rPr>
      </w:pPr>
    </w:p>
    <w:p w14:paraId="4D4EB566" w14:textId="11F0A27C" w:rsidR="001B2614" w:rsidRPr="00DA4073" w:rsidRDefault="001B2614" w:rsidP="001B2614">
      <w:pPr>
        <w:rPr>
          <w:rFonts w:ascii="Garamond" w:hAnsi="Garamond"/>
        </w:rPr>
      </w:pPr>
      <w:r w:rsidRPr="00DA4073">
        <w:rPr>
          <w:rFonts w:ascii="Garamond" w:hAnsi="Garamond"/>
        </w:rPr>
        <w:t xml:space="preserve">All students taking the exams at any given time will receive the same question options.  Questions will require application of essential social work concepts and knowledge.  Exam takers will receive three question options in each of three content areas: </w:t>
      </w:r>
      <w:r w:rsidR="007A74CF">
        <w:rPr>
          <w:rFonts w:ascii="Garamond" w:hAnsi="Garamond"/>
        </w:rPr>
        <w:t>R</w:t>
      </w:r>
      <w:r w:rsidRPr="00DA4073">
        <w:rPr>
          <w:rFonts w:ascii="Garamond" w:hAnsi="Garamond"/>
        </w:rPr>
        <w:t>esearch</w:t>
      </w:r>
      <w:r w:rsidR="007A74CF">
        <w:rPr>
          <w:rFonts w:ascii="Garamond" w:hAnsi="Garamond"/>
        </w:rPr>
        <w:t xml:space="preserve"> Design and Method</w:t>
      </w:r>
      <w:r w:rsidR="00D34A60">
        <w:rPr>
          <w:rFonts w:ascii="Garamond" w:hAnsi="Garamond"/>
        </w:rPr>
        <w:t>s</w:t>
      </w:r>
      <w:r w:rsidRPr="00DA4073">
        <w:rPr>
          <w:rFonts w:ascii="Garamond" w:hAnsi="Garamond"/>
        </w:rPr>
        <w:t xml:space="preserve">, </w:t>
      </w:r>
      <w:r w:rsidR="007A74CF">
        <w:rPr>
          <w:rFonts w:ascii="Garamond" w:hAnsi="Garamond"/>
        </w:rPr>
        <w:t>P</w:t>
      </w:r>
      <w:r w:rsidRPr="00DA4073">
        <w:rPr>
          <w:rFonts w:ascii="Garamond" w:hAnsi="Garamond"/>
        </w:rPr>
        <w:t>olicy</w:t>
      </w:r>
      <w:r w:rsidR="007A74CF">
        <w:rPr>
          <w:rFonts w:ascii="Garamond" w:hAnsi="Garamond"/>
        </w:rPr>
        <w:t xml:space="preserve"> Analysis/Research</w:t>
      </w:r>
      <w:r w:rsidRPr="00DA4073">
        <w:rPr>
          <w:rFonts w:ascii="Garamond" w:hAnsi="Garamond"/>
        </w:rPr>
        <w:t xml:space="preserve">, and </w:t>
      </w:r>
      <w:r w:rsidR="007A74CF">
        <w:rPr>
          <w:rFonts w:ascii="Garamond" w:hAnsi="Garamond"/>
        </w:rPr>
        <w:t>Theory-Informed Research on Practice</w:t>
      </w:r>
      <w:r w:rsidRPr="00DA4073">
        <w:rPr>
          <w:rFonts w:ascii="Garamond" w:hAnsi="Garamond"/>
        </w:rPr>
        <w:t xml:space="preserve">.   </w:t>
      </w:r>
    </w:p>
    <w:p w14:paraId="5F91F61A" w14:textId="77777777" w:rsidR="001B2614" w:rsidRDefault="001B2614" w:rsidP="001B2614">
      <w:pPr>
        <w:rPr>
          <w:rFonts w:ascii="Garamond" w:hAnsi="Garamond"/>
        </w:rPr>
      </w:pPr>
    </w:p>
    <w:p w14:paraId="7D9B1A6F" w14:textId="77777777" w:rsidR="001B2614" w:rsidRPr="00DA4073" w:rsidRDefault="001B2614" w:rsidP="001B2614">
      <w:pPr>
        <w:rPr>
          <w:rFonts w:ascii="Garamond" w:hAnsi="Garamond"/>
        </w:rPr>
      </w:pPr>
      <w:r w:rsidRPr="00DA4073">
        <w:rPr>
          <w:rFonts w:ascii="Garamond" w:hAnsi="Garamond"/>
        </w:rPr>
        <w:t xml:space="preserve">The exams will take place over three consecutive days, with question options from one content area distributed to all exam takers at the same designated time each day.  Exam takers will have four hours and 5 minutes to write and return a response electronically. </w:t>
      </w:r>
    </w:p>
    <w:p w14:paraId="4252101B" w14:textId="77777777" w:rsidR="001B2614" w:rsidRDefault="001B2614" w:rsidP="001B2614">
      <w:pPr>
        <w:rPr>
          <w:rFonts w:ascii="Garamond" w:hAnsi="Garamond"/>
        </w:rPr>
      </w:pPr>
    </w:p>
    <w:p w14:paraId="6140B858" w14:textId="452C0CC2" w:rsidR="001B2614" w:rsidRPr="00DA4073" w:rsidRDefault="322C6B93" w:rsidP="001B2614">
      <w:pPr>
        <w:rPr>
          <w:rFonts w:ascii="Garamond" w:hAnsi="Garamond"/>
        </w:rPr>
      </w:pPr>
      <w:r w:rsidRPr="322C6B93">
        <w:rPr>
          <w:rFonts w:ascii="Garamond" w:hAnsi="Garamond"/>
        </w:rPr>
        <w:t xml:space="preserve">Exam takers may not consult with others (in other words, no digital or live communication with any other individuals, except the program chair or his or her </w:t>
      </w:r>
      <w:proofErr w:type="gramStart"/>
      <w:r w:rsidRPr="322C6B93">
        <w:rPr>
          <w:rFonts w:ascii="Garamond" w:hAnsi="Garamond"/>
        </w:rPr>
        <w:t>designee</w:t>
      </w:r>
      <w:proofErr w:type="gramEnd"/>
      <w:r w:rsidRPr="322C6B93">
        <w:rPr>
          <w:rFonts w:ascii="Garamond" w:hAnsi="Garamond"/>
        </w:rPr>
        <w:t xml:space="preserve">) about the questions or the responses.  Exam takers may rely on any other digital or written materials they desire to answer the questions (using appropriate APA citation style).  </w:t>
      </w:r>
      <w:r w:rsidR="00D34A60">
        <w:rPr>
          <w:rFonts w:ascii="Garamond" w:hAnsi="Garamond"/>
        </w:rPr>
        <w:t xml:space="preserve">Detection of AI-generated content in exam answers will be referred for investigation as academic misconduct. </w:t>
      </w:r>
    </w:p>
    <w:p w14:paraId="0AECEE53" w14:textId="77777777" w:rsidR="001B2614" w:rsidRDefault="001B2614" w:rsidP="001B2614">
      <w:pPr>
        <w:rPr>
          <w:rFonts w:ascii="Garamond" w:hAnsi="Garamond"/>
        </w:rPr>
      </w:pPr>
    </w:p>
    <w:p w14:paraId="3E7F9E46" w14:textId="58E9F6CC" w:rsidR="001B2614" w:rsidRPr="00DA4073" w:rsidRDefault="322C6B93" w:rsidP="001B2614">
      <w:pPr>
        <w:rPr>
          <w:rFonts w:ascii="Garamond" w:hAnsi="Garamond"/>
        </w:rPr>
      </w:pPr>
      <w:r w:rsidRPr="322C6B93">
        <w:rPr>
          <w:rFonts w:ascii="Garamond" w:hAnsi="Garamond"/>
        </w:rPr>
        <w:lastRenderedPageBreak/>
        <w:t xml:space="preserve">Questions will be written by members of the PhD committee or others invited by the program director.  At each exam offering, the program director will solicit questions from committee members or others they designate and prepare the exam.  Three faculty members will submit questions for each of the three areas.   </w:t>
      </w:r>
    </w:p>
    <w:p w14:paraId="40E7BF24" w14:textId="77777777" w:rsidR="001B2614" w:rsidRDefault="001B2614" w:rsidP="001B2614">
      <w:pPr>
        <w:rPr>
          <w:rFonts w:ascii="Garamond" w:hAnsi="Garamond"/>
        </w:rPr>
      </w:pPr>
    </w:p>
    <w:p w14:paraId="36DF7051" w14:textId="17526623" w:rsidR="001B2614" w:rsidRDefault="322C6B93" w:rsidP="001B2614">
      <w:pPr>
        <w:rPr>
          <w:rFonts w:ascii="Garamond" w:hAnsi="Garamond"/>
        </w:rPr>
      </w:pPr>
      <w:r w:rsidRPr="322C6B93">
        <w:rPr>
          <w:rFonts w:ascii="Garamond" w:hAnsi="Garamond"/>
        </w:rPr>
        <w:t xml:space="preserve">The same three faculty members who submit questions for any content area or areas will grade the responses from the same area or areas.  For each response they grade, graders will submit a grade of “pass,” “fail,” </w:t>
      </w:r>
      <w:r w:rsidR="00D03A85">
        <w:rPr>
          <w:rFonts w:ascii="Garamond" w:hAnsi="Garamond"/>
        </w:rPr>
        <w:t xml:space="preserve">“permission to continue,” </w:t>
      </w:r>
      <w:r w:rsidRPr="322C6B93">
        <w:rPr>
          <w:rFonts w:ascii="Garamond" w:hAnsi="Garamond"/>
        </w:rPr>
        <w:t xml:space="preserve">or “pass with distinction.”  Exam takers’ identities will not be disclosed to graders nor will graders’ identities be disclosed to exam takers.  A student must receive a grade of at least “pass” from </w:t>
      </w:r>
      <w:proofErr w:type="gramStart"/>
      <w:r w:rsidRPr="322C6B93">
        <w:rPr>
          <w:rFonts w:ascii="Garamond" w:hAnsi="Garamond"/>
        </w:rPr>
        <w:t>a majority of</w:t>
      </w:r>
      <w:proofErr w:type="gramEnd"/>
      <w:r w:rsidRPr="322C6B93">
        <w:rPr>
          <w:rFonts w:ascii="Garamond" w:hAnsi="Garamond"/>
        </w:rPr>
        <w:t xml:space="preserve"> graders to pass each content area. If a student fails in any content area or areas, he or she will have one re-take opportunity</w:t>
      </w:r>
      <w:r w:rsidR="00073496">
        <w:rPr>
          <w:rFonts w:ascii="Garamond" w:hAnsi="Garamond"/>
        </w:rPr>
        <w:t xml:space="preserve"> following a “</w:t>
      </w:r>
      <w:proofErr w:type="gramStart"/>
      <w:r w:rsidR="00073496">
        <w:rPr>
          <w:rFonts w:ascii="Garamond" w:hAnsi="Garamond"/>
        </w:rPr>
        <w:t>fail</w:t>
      </w:r>
      <w:proofErr w:type="gramEnd"/>
      <w:r w:rsidR="00073496">
        <w:rPr>
          <w:rFonts w:ascii="Garamond" w:hAnsi="Garamond"/>
        </w:rPr>
        <w:t>” grade</w:t>
      </w:r>
      <w:r w:rsidRPr="322C6B93">
        <w:rPr>
          <w:rFonts w:ascii="Garamond" w:hAnsi="Garamond"/>
        </w:rPr>
        <w:t xml:space="preserve">.  </w:t>
      </w:r>
    </w:p>
    <w:p w14:paraId="43819F41" w14:textId="77777777" w:rsidR="009707B9" w:rsidRPr="00DA4073" w:rsidRDefault="009707B9" w:rsidP="00DA4073">
      <w:pPr>
        <w:rPr>
          <w:rFonts w:ascii="Garamond" w:hAnsi="Garamond"/>
        </w:rPr>
      </w:pPr>
    </w:p>
    <w:p w14:paraId="5EC7628B" w14:textId="77777777" w:rsidR="0082586E" w:rsidRPr="00DA4073" w:rsidRDefault="009707B9" w:rsidP="00CD26B1">
      <w:pPr>
        <w:rPr>
          <w:rFonts w:ascii="Garamond" w:hAnsi="Garamond"/>
          <w:b/>
          <w:i/>
        </w:rPr>
      </w:pPr>
      <w:r w:rsidRPr="00CA5767">
        <w:rPr>
          <w:rFonts w:ascii="Garamond" w:hAnsi="Garamond"/>
          <w:b/>
        </w:rPr>
        <w:t>Standards</w:t>
      </w:r>
      <w:r w:rsidR="001B2614">
        <w:rPr>
          <w:rFonts w:ascii="Garamond" w:hAnsi="Garamond"/>
          <w:b/>
          <w:i/>
        </w:rPr>
        <w:t xml:space="preserve">.  </w:t>
      </w:r>
      <w:r w:rsidR="0082586E" w:rsidRPr="00E046D6">
        <w:rPr>
          <w:rFonts w:ascii="Garamond" w:hAnsi="Garamond"/>
        </w:rPr>
        <w:t xml:space="preserve">In responding to examination questions, PhD students are expected to demonstrate a strong grasp of </w:t>
      </w:r>
      <w:r w:rsidR="00860440" w:rsidRPr="00E046D6">
        <w:rPr>
          <w:rFonts w:ascii="Garamond" w:hAnsi="Garamond"/>
        </w:rPr>
        <w:t>issues</w:t>
      </w:r>
      <w:r w:rsidR="0082586E" w:rsidRPr="00E046D6">
        <w:rPr>
          <w:rFonts w:ascii="Garamond" w:hAnsi="Garamond"/>
        </w:rPr>
        <w:t xml:space="preserve"> salient to the questions. </w:t>
      </w:r>
      <w:r w:rsidR="00D67AA0">
        <w:rPr>
          <w:rFonts w:ascii="Garamond" w:hAnsi="Garamond"/>
        </w:rPr>
        <w:t xml:space="preserve"> </w:t>
      </w:r>
      <w:r w:rsidR="0082586E" w:rsidRPr="00E046D6">
        <w:rPr>
          <w:rFonts w:ascii="Garamond" w:hAnsi="Garamond"/>
        </w:rPr>
        <w:t xml:space="preserve">Normally, this will involve demonstration of knowledge of </w:t>
      </w:r>
      <w:r w:rsidR="00860440" w:rsidRPr="00E046D6">
        <w:rPr>
          <w:rFonts w:ascii="Garamond" w:hAnsi="Garamond"/>
        </w:rPr>
        <w:t xml:space="preserve">theory, </w:t>
      </w:r>
      <w:r w:rsidR="0082586E" w:rsidRPr="00E046D6">
        <w:rPr>
          <w:rFonts w:ascii="Garamond" w:hAnsi="Garamond"/>
        </w:rPr>
        <w:t>research findings</w:t>
      </w:r>
      <w:r w:rsidR="00860440" w:rsidRPr="00E046D6">
        <w:rPr>
          <w:rFonts w:ascii="Garamond" w:hAnsi="Garamond"/>
        </w:rPr>
        <w:t>,</w:t>
      </w:r>
      <w:r w:rsidR="0082586E" w:rsidRPr="00E046D6">
        <w:rPr>
          <w:rFonts w:ascii="Garamond" w:hAnsi="Garamond"/>
        </w:rPr>
        <w:t xml:space="preserve"> and</w:t>
      </w:r>
      <w:r w:rsidR="00DC4918">
        <w:rPr>
          <w:rFonts w:ascii="Garamond" w:hAnsi="Garamond"/>
        </w:rPr>
        <w:t xml:space="preserve"> relevant research</w:t>
      </w:r>
      <w:r w:rsidR="0082586E" w:rsidRPr="00E046D6">
        <w:rPr>
          <w:rFonts w:ascii="Garamond" w:hAnsi="Garamond"/>
        </w:rPr>
        <w:t xml:space="preserve"> method</w:t>
      </w:r>
      <w:r w:rsidR="00DC4918">
        <w:rPr>
          <w:rFonts w:ascii="Garamond" w:hAnsi="Garamond"/>
        </w:rPr>
        <w:t>s</w:t>
      </w:r>
      <w:r w:rsidR="0082586E" w:rsidRPr="00E046D6">
        <w:rPr>
          <w:rFonts w:ascii="Garamond" w:hAnsi="Garamond"/>
        </w:rPr>
        <w:t>.</w:t>
      </w:r>
      <w:r w:rsidR="00D67AA0">
        <w:rPr>
          <w:rFonts w:ascii="Garamond" w:hAnsi="Garamond"/>
        </w:rPr>
        <w:t xml:space="preserve"> </w:t>
      </w:r>
      <w:r w:rsidR="0082586E" w:rsidRPr="00E046D6">
        <w:rPr>
          <w:rFonts w:ascii="Garamond" w:hAnsi="Garamond"/>
        </w:rPr>
        <w:t xml:space="preserve"> Answers should show that the student knows the literature well and should reflect the student’s ability to critically summarize the important issues and conclusions in the literature.  Further, the student should show evidence of the ability to integrate knowledge and to </w:t>
      </w:r>
      <w:r w:rsidR="00E4596E">
        <w:rPr>
          <w:rFonts w:ascii="Garamond" w:hAnsi="Garamond"/>
        </w:rPr>
        <w:t xml:space="preserve">apply concepts.  </w:t>
      </w:r>
    </w:p>
    <w:p w14:paraId="221C57D9" w14:textId="77777777" w:rsidR="0082586E" w:rsidRPr="00E046D6" w:rsidRDefault="0082586E" w:rsidP="00CD26B1">
      <w:pPr>
        <w:rPr>
          <w:rFonts w:ascii="Garamond" w:hAnsi="Garamond"/>
        </w:rPr>
      </w:pPr>
    </w:p>
    <w:p w14:paraId="3462E225" w14:textId="5B037845" w:rsidR="0082586E" w:rsidRDefault="322C6B93" w:rsidP="00CD26B1">
      <w:pPr>
        <w:rPr>
          <w:rFonts w:ascii="Garamond" w:hAnsi="Garamond"/>
        </w:rPr>
      </w:pPr>
      <w:r w:rsidRPr="322C6B93">
        <w:rPr>
          <w:rFonts w:ascii="Garamond" w:hAnsi="Garamond"/>
        </w:rPr>
        <w:t>Answers should be well written</w:t>
      </w:r>
      <w:r w:rsidR="009D2D5D">
        <w:rPr>
          <w:rFonts w:ascii="Garamond" w:hAnsi="Garamond"/>
        </w:rPr>
        <w:t>, as w</w:t>
      </w:r>
      <w:r w:rsidRPr="322C6B93">
        <w:rPr>
          <w:rFonts w:ascii="Garamond" w:hAnsi="Garamond"/>
        </w:rPr>
        <w:t xml:space="preserve">riting quality can obscure intended meaning. The clarity, specificity, relevance, integration, and application of knowledge demonstrated in the student’s response are more important than the length of the response.  The student must demonstrate the ability to apply relevant material to challenging questions with </w:t>
      </w:r>
      <w:r w:rsidR="00201FDA" w:rsidRPr="322C6B93">
        <w:rPr>
          <w:rFonts w:ascii="Garamond" w:hAnsi="Garamond"/>
        </w:rPr>
        <w:t>clearly reasoned</w:t>
      </w:r>
      <w:r w:rsidRPr="322C6B93">
        <w:rPr>
          <w:rFonts w:ascii="Garamond" w:hAnsi="Garamond"/>
        </w:rPr>
        <w:t>, well-informed responses that bear specifically</w:t>
      </w:r>
      <w:r w:rsidRPr="322C6B93">
        <w:rPr>
          <w:rFonts w:ascii="Garamond" w:hAnsi="Garamond"/>
          <w:i/>
          <w:iCs/>
        </w:rPr>
        <w:t xml:space="preserve"> </w:t>
      </w:r>
      <w:r w:rsidRPr="322C6B93">
        <w:rPr>
          <w:rFonts w:ascii="Garamond" w:hAnsi="Garamond"/>
        </w:rPr>
        <w:t xml:space="preserve">on the point of the question.  All sub-sections of each question should be specifically addressed.  The student should exhibit mastery in each area: policy, practice, and research.  </w:t>
      </w:r>
      <w:r w:rsidR="009D2D5D">
        <w:rPr>
          <w:rFonts w:ascii="Garamond" w:hAnsi="Garamond"/>
        </w:rPr>
        <w:t>“</w:t>
      </w:r>
      <w:r w:rsidRPr="322C6B93">
        <w:rPr>
          <w:rFonts w:ascii="Garamond" w:hAnsi="Garamond"/>
        </w:rPr>
        <w:t>Mastery” means, among other things, that the student has command over essential information and can use it to resolve issues and solve professional problems.  Because the Comprehensive Examination is an important part of the educational experience, a high standard of performance is expected.  It is understood that Comprehensive Examination question answers are, in a sense, first drafts, but nonetheless, strong written communication skills should be demonstrated.</w:t>
      </w:r>
    </w:p>
    <w:p w14:paraId="508A75C4" w14:textId="18DE6E72" w:rsidR="0082586E" w:rsidRPr="00E046D6" w:rsidRDefault="0082586E" w:rsidP="00CD26B1">
      <w:pPr>
        <w:rPr>
          <w:rFonts w:ascii="Garamond" w:hAnsi="Garamond"/>
          <w:b/>
        </w:rPr>
      </w:pPr>
      <w:r w:rsidRPr="00E046D6">
        <w:rPr>
          <w:rFonts w:ascii="Garamond" w:hAnsi="Garamond"/>
        </w:rPr>
        <w:br/>
      </w:r>
      <w:r w:rsidRPr="00CA5767">
        <w:rPr>
          <w:rFonts w:ascii="Garamond" w:hAnsi="Garamond"/>
          <w:b/>
        </w:rPr>
        <w:t>Re-Examination.</w:t>
      </w:r>
      <w:r w:rsidRPr="00E046D6">
        <w:rPr>
          <w:rFonts w:ascii="Garamond" w:hAnsi="Garamond"/>
          <w:i/>
        </w:rPr>
        <w:t xml:space="preserve">  </w:t>
      </w:r>
      <w:r w:rsidRPr="00E046D6">
        <w:rPr>
          <w:rFonts w:ascii="Garamond" w:hAnsi="Garamond"/>
        </w:rPr>
        <w:t>If a student fails one or more sections of the examination, those sections may be re-taken once</w:t>
      </w:r>
      <w:r w:rsidR="00073496">
        <w:rPr>
          <w:rFonts w:ascii="Garamond" w:hAnsi="Garamond"/>
        </w:rPr>
        <w:t xml:space="preserve"> in accordance </w:t>
      </w:r>
      <w:r w:rsidR="00D46859">
        <w:rPr>
          <w:rFonts w:ascii="Garamond" w:hAnsi="Garamond"/>
        </w:rPr>
        <w:t>with</w:t>
      </w:r>
      <w:r w:rsidR="00073496">
        <w:rPr>
          <w:rFonts w:ascii="Garamond" w:hAnsi="Garamond"/>
        </w:rPr>
        <w:t xml:space="preserve"> grad school policy</w:t>
      </w:r>
      <w:r w:rsidRPr="00E046D6">
        <w:rPr>
          <w:rFonts w:ascii="Garamond" w:hAnsi="Garamond"/>
        </w:rPr>
        <w:t xml:space="preserve">. </w:t>
      </w:r>
      <w:r w:rsidR="00D17C06">
        <w:rPr>
          <w:rFonts w:ascii="Garamond" w:hAnsi="Garamond"/>
        </w:rPr>
        <w:t xml:space="preserve"> Faculty members selected by the PhD Program Director </w:t>
      </w:r>
      <w:r w:rsidRPr="00E046D6">
        <w:rPr>
          <w:rFonts w:ascii="Garamond" w:hAnsi="Garamond"/>
        </w:rPr>
        <w:t>will write a new set of questions for each section to be re-examined.</w:t>
      </w:r>
      <w:r w:rsidR="00C77A5D">
        <w:rPr>
          <w:rFonts w:ascii="Garamond" w:hAnsi="Garamond"/>
        </w:rPr>
        <w:t xml:space="preserve">  Any re-takes should take place at the next exam offering (at the end of the next fall or spring semester).</w:t>
      </w:r>
      <w:r w:rsidRPr="00E046D6">
        <w:rPr>
          <w:rFonts w:ascii="Garamond" w:hAnsi="Garamond"/>
        </w:rPr>
        <w:t xml:space="preserve"> </w:t>
      </w:r>
      <w:r w:rsidR="00662FCF">
        <w:rPr>
          <w:rFonts w:ascii="Garamond" w:hAnsi="Garamond"/>
        </w:rPr>
        <w:t xml:space="preserve"> </w:t>
      </w:r>
      <w:r w:rsidRPr="00CA5767">
        <w:rPr>
          <w:rFonts w:ascii="Garamond" w:hAnsi="Garamond"/>
          <w:b/>
        </w:rPr>
        <w:t>Results of the second examination will be final</w:t>
      </w:r>
      <w:r w:rsidRPr="00E046D6">
        <w:rPr>
          <w:rFonts w:ascii="Garamond" w:hAnsi="Garamond"/>
          <w:i/>
        </w:rPr>
        <w:t>.</w:t>
      </w:r>
      <w:r w:rsidRPr="00E046D6">
        <w:rPr>
          <w:rFonts w:ascii="Garamond" w:hAnsi="Garamond"/>
        </w:rPr>
        <w:t xml:space="preserve"> </w:t>
      </w:r>
      <w:r w:rsidR="00D67AA0">
        <w:rPr>
          <w:rFonts w:ascii="Garamond" w:hAnsi="Garamond"/>
        </w:rPr>
        <w:t xml:space="preserve"> </w:t>
      </w:r>
      <w:r w:rsidRPr="00E046D6">
        <w:rPr>
          <w:rFonts w:ascii="Garamond" w:hAnsi="Garamond"/>
        </w:rPr>
        <w:t xml:space="preserve">A second failure of any section of the </w:t>
      </w:r>
      <w:r w:rsidR="00D67AA0">
        <w:rPr>
          <w:rFonts w:ascii="Garamond" w:hAnsi="Garamond"/>
        </w:rPr>
        <w:t>C</w:t>
      </w:r>
      <w:r w:rsidRPr="00E046D6">
        <w:rPr>
          <w:rFonts w:ascii="Garamond" w:hAnsi="Garamond"/>
        </w:rPr>
        <w:t xml:space="preserve">omprehensive </w:t>
      </w:r>
      <w:r w:rsidR="00D67AA0">
        <w:rPr>
          <w:rFonts w:ascii="Garamond" w:hAnsi="Garamond"/>
        </w:rPr>
        <w:t>E</w:t>
      </w:r>
      <w:r w:rsidRPr="00E046D6">
        <w:rPr>
          <w:rFonts w:ascii="Garamond" w:hAnsi="Garamond"/>
        </w:rPr>
        <w:t xml:space="preserve">xamination will result in </w:t>
      </w:r>
      <w:r w:rsidR="00860440" w:rsidRPr="00E046D6">
        <w:rPr>
          <w:rFonts w:ascii="Garamond" w:hAnsi="Garamond"/>
        </w:rPr>
        <w:t>dismissal</w:t>
      </w:r>
      <w:r w:rsidRPr="00E046D6">
        <w:rPr>
          <w:rFonts w:ascii="Garamond" w:hAnsi="Garamond"/>
        </w:rPr>
        <w:t xml:space="preserve"> from the PhD Program and the Graduate School will be notified of this decision.</w:t>
      </w:r>
    </w:p>
    <w:p w14:paraId="6AD4AF40" w14:textId="77777777" w:rsidR="0082586E" w:rsidRPr="00E046D6" w:rsidRDefault="0082586E" w:rsidP="00CD26B1">
      <w:pPr>
        <w:rPr>
          <w:rFonts w:ascii="Garamond" w:hAnsi="Garamond"/>
        </w:rPr>
      </w:pPr>
    </w:p>
    <w:p w14:paraId="7C541C4A" w14:textId="77777777" w:rsidR="0082586E" w:rsidRPr="00E046D6" w:rsidRDefault="0082586E" w:rsidP="00CD26B1">
      <w:pPr>
        <w:rPr>
          <w:rFonts w:ascii="Garamond" w:hAnsi="Garamond"/>
        </w:rPr>
      </w:pPr>
      <w:r w:rsidRPr="00E046D6">
        <w:rPr>
          <w:rFonts w:ascii="Garamond" w:hAnsi="Garamond"/>
        </w:rPr>
        <w:t xml:space="preserve">Students who fail one or more parts of the Comprehensive Examination twice may submit a written petition to the PhD Program </w:t>
      </w:r>
      <w:r w:rsidR="00285E6A">
        <w:rPr>
          <w:rFonts w:ascii="Garamond" w:hAnsi="Garamond"/>
        </w:rPr>
        <w:t>Director</w:t>
      </w:r>
      <w:r w:rsidRPr="00E046D6">
        <w:rPr>
          <w:rFonts w:ascii="Garamond" w:hAnsi="Garamond"/>
        </w:rPr>
        <w:t xml:space="preserve"> if they believe an exception should be made because of extenuating circumstances. </w:t>
      </w:r>
      <w:r w:rsidR="00D67AA0">
        <w:rPr>
          <w:rFonts w:ascii="Garamond" w:hAnsi="Garamond"/>
        </w:rPr>
        <w:t xml:space="preserve"> </w:t>
      </w:r>
      <w:r w:rsidR="00785DBB">
        <w:rPr>
          <w:rFonts w:ascii="Garamond" w:hAnsi="Garamond"/>
        </w:rPr>
        <w:t xml:space="preserve">PhD Program </w:t>
      </w:r>
      <w:r w:rsidR="00867A4B" w:rsidRPr="00E046D6">
        <w:rPr>
          <w:rFonts w:ascii="Garamond" w:hAnsi="Garamond"/>
        </w:rPr>
        <w:t>C</w:t>
      </w:r>
      <w:r w:rsidRPr="00E046D6">
        <w:rPr>
          <w:rFonts w:ascii="Garamond" w:hAnsi="Garamond"/>
        </w:rPr>
        <w:t xml:space="preserve">ommittee members and the PhD </w:t>
      </w:r>
      <w:r w:rsidR="00285E6A">
        <w:rPr>
          <w:rFonts w:ascii="Garamond" w:hAnsi="Garamond"/>
        </w:rPr>
        <w:t>P</w:t>
      </w:r>
      <w:r w:rsidRPr="00E046D6">
        <w:rPr>
          <w:rFonts w:ascii="Garamond" w:hAnsi="Garamond"/>
        </w:rPr>
        <w:t>rogram</w:t>
      </w:r>
      <w:r w:rsidR="00FD5ADE">
        <w:rPr>
          <w:rFonts w:ascii="Garamond" w:hAnsi="Garamond"/>
        </w:rPr>
        <w:t xml:space="preserve"> Director</w:t>
      </w:r>
      <w:r w:rsidRPr="00E046D6">
        <w:rPr>
          <w:rFonts w:ascii="Garamond" w:hAnsi="Garamond"/>
        </w:rPr>
        <w:t xml:space="preserve"> will review the request and decide </w:t>
      </w:r>
      <w:r w:rsidR="007F753C">
        <w:rPr>
          <w:rFonts w:ascii="Garamond" w:hAnsi="Garamond"/>
        </w:rPr>
        <w:t>whether</w:t>
      </w:r>
      <w:r w:rsidRPr="00E046D6">
        <w:rPr>
          <w:rFonts w:ascii="Garamond" w:hAnsi="Garamond"/>
        </w:rPr>
        <w:t xml:space="preserve"> an exception is in order</w:t>
      </w:r>
      <w:r w:rsidR="00785DBB">
        <w:rPr>
          <w:rFonts w:ascii="Garamond" w:hAnsi="Garamond"/>
        </w:rPr>
        <w:t>, in consultation with the Associate Dean for Academic Programs.</w:t>
      </w:r>
    </w:p>
    <w:p w14:paraId="41CE2E68" w14:textId="77777777" w:rsidR="0082586E" w:rsidRPr="00E046D6" w:rsidRDefault="0082586E" w:rsidP="00CD26B1">
      <w:pPr>
        <w:rPr>
          <w:rFonts w:ascii="Garamond" w:hAnsi="Garamond"/>
        </w:rPr>
      </w:pPr>
    </w:p>
    <w:p w14:paraId="1DD7186F" w14:textId="77777777" w:rsidR="0082586E" w:rsidRPr="002A5175" w:rsidRDefault="001C0118" w:rsidP="00296246">
      <w:pPr>
        <w:spacing w:after="200" w:line="276" w:lineRule="auto"/>
        <w:rPr>
          <w:rFonts w:ascii="Garamond" w:hAnsi="Garamond"/>
        </w:rPr>
      </w:pPr>
      <w:r w:rsidRPr="002A5175">
        <w:rPr>
          <w:rFonts w:ascii="Garamond" w:hAnsi="Garamond"/>
          <w:b/>
        </w:rPr>
        <w:lastRenderedPageBreak/>
        <w:t>Advancement to Candidacy, and Continuous Enrollment</w:t>
      </w:r>
      <w:r w:rsidR="0082586E" w:rsidRPr="002A5175">
        <w:rPr>
          <w:rFonts w:ascii="Garamond" w:hAnsi="Garamond"/>
          <w:b/>
        </w:rPr>
        <w:t xml:space="preserve">  </w:t>
      </w:r>
    </w:p>
    <w:p w14:paraId="5FD12D31" w14:textId="48CD11C7" w:rsidR="0082586E" w:rsidRDefault="322C6B93" w:rsidP="00285E6A">
      <w:pPr>
        <w:tabs>
          <w:tab w:val="left" w:pos="1890"/>
        </w:tabs>
        <w:rPr>
          <w:rFonts w:ascii="Garamond" w:hAnsi="Garamond"/>
        </w:rPr>
      </w:pPr>
      <w:r w:rsidRPr="322C6B93">
        <w:rPr>
          <w:rFonts w:ascii="Garamond" w:hAnsi="Garamond"/>
        </w:rPr>
        <w:t xml:space="preserve">Following the successful completion of the Comprehensive Examination, the student will be admitted to Doctoral Candidacy and should focus on completion of the required SW 699, Dissertation Research hours. </w:t>
      </w:r>
      <w:r w:rsidR="0032004B" w:rsidRPr="0032004B">
        <w:rPr>
          <w:rFonts w:ascii="Garamond" w:hAnsi="Garamond"/>
          <w:b/>
        </w:rPr>
        <w:t>O</w:t>
      </w:r>
      <w:r w:rsidRPr="002F0513">
        <w:rPr>
          <w:rFonts w:ascii="Garamond" w:hAnsi="Garamond"/>
          <w:b/>
          <w:bCs/>
        </w:rPr>
        <w:t xml:space="preserve">nce a student begins taking Dissertation Research credits, the student must maintain continuous registration (at least </w:t>
      </w:r>
      <w:r w:rsidR="00D34A60">
        <w:rPr>
          <w:rFonts w:ascii="Garamond" w:hAnsi="Garamond"/>
          <w:b/>
          <w:bCs/>
        </w:rPr>
        <w:t>one</w:t>
      </w:r>
      <w:r w:rsidRPr="002F0513">
        <w:rPr>
          <w:rFonts w:ascii="Garamond" w:hAnsi="Garamond"/>
          <w:b/>
          <w:bCs/>
        </w:rPr>
        <w:t xml:space="preserve"> credit in fall and spring semesters) until obtaining the degree.</w:t>
      </w:r>
      <w:r w:rsidRPr="322C6B93">
        <w:rPr>
          <w:rFonts w:ascii="Garamond" w:hAnsi="Garamond"/>
        </w:rPr>
        <w:t xml:space="preserve">  (Continuous registration does not include the summer semester.)</w:t>
      </w:r>
    </w:p>
    <w:p w14:paraId="12DAF2A1" w14:textId="77777777" w:rsidR="001644CC" w:rsidRDefault="001644CC" w:rsidP="00285E6A">
      <w:pPr>
        <w:tabs>
          <w:tab w:val="left" w:pos="1890"/>
        </w:tabs>
        <w:rPr>
          <w:rFonts w:ascii="Garamond" w:hAnsi="Garamond"/>
        </w:rPr>
      </w:pPr>
    </w:p>
    <w:p w14:paraId="7378B03B" w14:textId="2012BDF7" w:rsidR="001644CC" w:rsidRPr="001644CC" w:rsidRDefault="001644CC" w:rsidP="009D5D5B">
      <w:pPr>
        <w:autoSpaceDE w:val="0"/>
        <w:autoSpaceDN w:val="0"/>
        <w:adjustRightInd w:val="0"/>
        <w:rPr>
          <w:rFonts w:ascii="Garamond" w:hAnsi="Garamond" w:cs="Calibri-Light"/>
        </w:rPr>
      </w:pPr>
      <w:r w:rsidRPr="001644CC">
        <w:rPr>
          <w:rFonts w:ascii="Garamond" w:hAnsi="Garamond"/>
        </w:rPr>
        <w:t xml:space="preserve">Verbiage from Susan’s announcement (not sure how to include): </w:t>
      </w:r>
      <w:r w:rsidRPr="001644CC">
        <w:rPr>
          <w:rFonts w:ascii="Garamond" w:hAnsi="Garamond" w:cs="Calibri-Light"/>
        </w:rPr>
        <w:t>Definition of Doctoral Candidacy and Change in Eligibility to Enroll in 699/799: Doctoral</w:t>
      </w:r>
      <w:r w:rsidR="00201FDA">
        <w:rPr>
          <w:rFonts w:ascii="Garamond" w:hAnsi="Garamond" w:cs="Calibri-Light"/>
        </w:rPr>
        <w:t xml:space="preserve"> </w:t>
      </w:r>
      <w:r w:rsidRPr="001644CC">
        <w:rPr>
          <w:rFonts w:ascii="Garamond" w:hAnsi="Garamond" w:cs="Calibri-Light"/>
        </w:rPr>
        <w:t xml:space="preserve">programs have now been asked to define “advancement to candidacy” and to </w:t>
      </w:r>
      <w:r w:rsidRPr="001644CC">
        <w:rPr>
          <w:rFonts w:ascii="Garamond" w:hAnsi="Garamond" w:cs="Calibri-Bold"/>
          <w:b/>
          <w:bCs/>
        </w:rPr>
        <w:t>submit</w:t>
      </w:r>
      <w:r w:rsidR="00201FDA">
        <w:rPr>
          <w:rFonts w:ascii="Garamond" w:hAnsi="Garamond" w:cs="Calibri-Bold"/>
          <w:b/>
          <w:bCs/>
        </w:rPr>
        <w:t xml:space="preserve"> </w:t>
      </w:r>
      <w:r w:rsidRPr="001644CC">
        <w:rPr>
          <w:rFonts w:ascii="Garamond" w:hAnsi="Garamond" w:cs="Calibri-Bold"/>
          <w:b/>
          <w:bCs/>
        </w:rPr>
        <w:t>Candidacy forms to the Graduate School immediately upon the student’s advancement to</w:t>
      </w:r>
      <w:r w:rsidR="00201FDA">
        <w:rPr>
          <w:rFonts w:ascii="Garamond" w:hAnsi="Garamond" w:cs="Calibri-Bold"/>
          <w:b/>
          <w:bCs/>
        </w:rPr>
        <w:t xml:space="preserve"> </w:t>
      </w:r>
      <w:r w:rsidRPr="001644CC">
        <w:rPr>
          <w:rFonts w:ascii="Garamond" w:hAnsi="Garamond" w:cs="Calibri-Bold"/>
          <w:b/>
          <w:bCs/>
        </w:rPr>
        <w:t>candidacy</w:t>
      </w:r>
      <w:r w:rsidRPr="001644CC">
        <w:rPr>
          <w:rFonts w:ascii="Garamond" w:hAnsi="Garamond" w:cs="Calibri-Light"/>
        </w:rPr>
        <w:t>, so that coursework requirements can be verified at the appropriate point in the</w:t>
      </w:r>
      <w:r w:rsidR="00201FDA">
        <w:rPr>
          <w:rFonts w:ascii="Garamond" w:hAnsi="Garamond" w:cs="Calibri-Light"/>
        </w:rPr>
        <w:t xml:space="preserve"> </w:t>
      </w:r>
      <w:r w:rsidRPr="001644CC">
        <w:rPr>
          <w:rFonts w:ascii="Garamond" w:hAnsi="Garamond" w:cs="Calibri-Light"/>
        </w:rPr>
        <w:t xml:space="preserve">student’s career. </w:t>
      </w:r>
      <w:r w:rsidRPr="001644CC">
        <w:rPr>
          <w:rFonts w:ascii="Garamond" w:hAnsi="Garamond" w:cs="Calibri-Bold"/>
          <w:b/>
          <w:bCs/>
        </w:rPr>
        <w:t>Students will not enroll in 699/799 research hours until after they have</w:t>
      </w:r>
      <w:r w:rsidR="00201FDA">
        <w:rPr>
          <w:rFonts w:ascii="Garamond" w:hAnsi="Garamond" w:cs="Calibri-Bold"/>
          <w:b/>
          <w:bCs/>
        </w:rPr>
        <w:t xml:space="preserve"> </w:t>
      </w:r>
      <w:r w:rsidRPr="001644CC">
        <w:rPr>
          <w:rFonts w:ascii="Garamond" w:hAnsi="Garamond" w:cs="Calibri-Bold"/>
          <w:b/>
          <w:bCs/>
        </w:rPr>
        <w:t>been advanced to candidacy</w:t>
      </w:r>
      <w:r w:rsidRPr="001644CC">
        <w:rPr>
          <w:rFonts w:ascii="Garamond" w:hAnsi="Garamond" w:cs="Calibri-Light"/>
        </w:rPr>
        <w:t>. For details, consult “Admission to Candidacy” in the doctoral</w:t>
      </w:r>
      <w:r w:rsidR="00201FDA">
        <w:rPr>
          <w:rFonts w:ascii="Garamond" w:hAnsi="Garamond" w:cs="Calibri-Light"/>
        </w:rPr>
        <w:t xml:space="preserve"> </w:t>
      </w:r>
      <w:r w:rsidRPr="001644CC">
        <w:rPr>
          <w:rFonts w:ascii="Garamond" w:hAnsi="Garamond" w:cs="Calibri-Light"/>
        </w:rPr>
        <w:t>Degree Requirements section of the Graduate Catalog. (Students who have already begun to</w:t>
      </w:r>
      <w:r w:rsidR="00201FDA">
        <w:rPr>
          <w:rFonts w:ascii="Garamond" w:hAnsi="Garamond" w:cs="Calibri-Light"/>
        </w:rPr>
        <w:t xml:space="preserve"> </w:t>
      </w:r>
      <w:r w:rsidRPr="001644CC">
        <w:rPr>
          <w:rFonts w:ascii="Garamond" w:hAnsi="Garamond" w:cs="Calibri-Light"/>
        </w:rPr>
        <w:t>enroll in 699/799 prior to candidacy may continue to enroll in them; but new students, or</w:t>
      </w:r>
      <w:r w:rsidR="00201FDA">
        <w:rPr>
          <w:rFonts w:ascii="Garamond" w:hAnsi="Garamond" w:cs="Calibri-Light"/>
        </w:rPr>
        <w:t xml:space="preserve"> </w:t>
      </w:r>
      <w:r w:rsidRPr="001644CC">
        <w:rPr>
          <w:rFonts w:ascii="Garamond" w:hAnsi="Garamond" w:cs="Calibri-Light"/>
        </w:rPr>
        <w:t>continuing students who have not yet begun to enroll in 699/799, must wait until Candidacy</w:t>
      </w:r>
      <w:r w:rsidR="00201FDA">
        <w:rPr>
          <w:rFonts w:ascii="Garamond" w:hAnsi="Garamond" w:cs="Calibri-Light"/>
        </w:rPr>
        <w:t xml:space="preserve"> </w:t>
      </w:r>
      <w:proofErr w:type="gramStart"/>
      <w:r w:rsidRPr="001644CC">
        <w:rPr>
          <w:rFonts w:ascii="Garamond" w:hAnsi="Garamond" w:cs="Calibri-Light"/>
        </w:rPr>
        <w:t>in order to</w:t>
      </w:r>
      <w:proofErr w:type="gramEnd"/>
      <w:r w:rsidRPr="001644CC">
        <w:rPr>
          <w:rFonts w:ascii="Garamond" w:hAnsi="Garamond" w:cs="Calibri-Light"/>
        </w:rPr>
        <w:t xml:space="preserve"> do so.)</w:t>
      </w:r>
    </w:p>
    <w:p w14:paraId="33866C65" w14:textId="77777777" w:rsidR="001644CC" w:rsidRPr="00C50A29" w:rsidRDefault="001644CC" w:rsidP="001644CC">
      <w:pPr>
        <w:tabs>
          <w:tab w:val="left" w:pos="1890"/>
        </w:tabs>
        <w:rPr>
          <w:rFonts w:ascii="Garamond" w:hAnsi="Garamond"/>
        </w:rPr>
      </w:pPr>
    </w:p>
    <w:p w14:paraId="325B0C05" w14:textId="3FCD0799" w:rsidR="0082586E" w:rsidRPr="00E046D6" w:rsidRDefault="005B5E74" w:rsidP="00CD26B1">
      <w:pPr>
        <w:rPr>
          <w:rFonts w:ascii="Garamond" w:hAnsi="Garamond"/>
        </w:rPr>
      </w:pPr>
      <w:r>
        <w:rPr>
          <w:rFonts w:ascii="Garamond" w:hAnsi="Garamond"/>
        </w:rPr>
        <w:t>A</w:t>
      </w:r>
      <w:r w:rsidR="0082586E" w:rsidRPr="00E046D6">
        <w:rPr>
          <w:rFonts w:ascii="Garamond" w:hAnsi="Garamond"/>
        </w:rPr>
        <w:t>s stated in the Graduate Catalog (Section 4.9.3):</w:t>
      </w:r>
    </w:p>
    <w:p w14:paraId="69E8ED90" w14:textId="77777777" w:rsidR="0082586E" w:rsidRPr="00E046D6" w:rsidRDefault="0082586E" w:rsidP="00CD26B1">
      <w:pPr>
        <w:spacing w:line="260" w:lineRule="atLeast"/>
        <w:rPr>
          <w:rFonts w:ascii="Garamond" w:hAnsi="Garamond"/>
        </w:rPr>
      </w:pPr>
    </w:p>
    <w:p w14:paraId="78DB2D1B" w14:textId="77777777" w:rsidR="00CC7133" w:rsidRPr="00015275" w:rsidRDefault="00CC7133" w:rsidP="00CC7133">
      <w:pPr>
        <w:spacing w:line="260" w:lineRule="atLeast"/>
        <w:ind w:left="720" w:right="720"/>
        <w:rPr>
          <w:rFonts w:ascii="Garamond" w:hAnsi="Garamond"/>
        </w:rPr>
      </w:pPr>
      <w:r w:rsidRPr="009D5D5B">
        <w:rPr>
          <w:rFonts w:ascii="Garamond" w:hAnsi="Garamond" w:cs="Open Sans"/>
        </w:rPr>
        <w:t>Once a student meets their program’s requirement for admission to candidacy and the designated Department administrator submits the Application for Admission to Candidacy form to the Graduate School, the student may enroll in 699 (dissertation/document research) or 799 (document/project research).</w:t>
      </w:r>
      <w:r w:rsidRPr="00015275">
        <w:rPr>
          <w:rFonts w:ascii="Garamond" w:hAnsi="Garamond"/>
        </w:rPr>
        <w:t xml:space="preserve"> </w:t>
      </w:r>
    </w:p>
    <w:p w14:paraId="3EEE7A7E" w14:textId="77777777" w:rsidR="00CC7133" w:rsidRPr="00015275" w:rsidRDefault="00CC7133" w:rsidP="00CC7133">
      <w:pPr>
        <w:spacing w:line="260" w:lineRule="atLeast"/>
        <w:ind w:left="720" w:right="720"/>
        <w:rPr>
          <w:rFonts w:ascii="Garamond" w:hAnsi="Garamond"/>
        </w:rPr>
      </w:pPr>
    </w:p>
    <w:p w14:paraId="04C4BE59" w14:textId="0B5E6251" w:rsidR="00CC7133" w:rsidRPr="009D5D5B" w:rsidRDefault="00CC7133" w:rsidP="00CC7133">
      <w:pPr>
        <w:spacing w:line="260" w:lineRule="atLeast"/>
        <w:ind w:left="720" w:right="720"/>
        <w:rPr>
          <w:rFonts w:ascii="Garamond" w:hAnsi="Garamond" w:cs="Open Sans"/>
        </w:rPr>
      </w:pPr>
      <w:r w:rsidRPr="009D5D5B">
        <w:rPr>
          <w:rFonts w:ascii="Garamond" w:hAnsi="Garamond" w:cs="Open Sans"/>
        </w:rPr>
        <w:t>Once initiated, the student must pursue completion of the dissertation/document/project without interruption by enrolling in 699/799 each fall and spring semester of the academic year.</w:t>
      </w:r>
    </w:p>
    <w:p w14:paraId="0D4759CE" w14:textId="3E584F1C" w:rsidR="001644CC" w:rsidRPr="009D5D5B" w:rsidRDefault="001644CC" w:rsidP="001644CC">
      <w:pPr>
        <w:spacing w:line="260" w:lineRule="atLeast"/>
        <w:ind w:right="720"/>
        <w:rPr>
          <w:rFonts w:ascii="Garamond" w:hAnsi="Garamond" w:cs="Open Sans"/>
          <w:sz w:val="28"/>
          <w:szCs w:val="28"/>
        </w:rPr>
      </w:pPr>
    </w:p>
    <w:p w14:paraId="0AC6FF2D" w14:textId="77777777" w:rsidR="00CC7133" w:rsidRPr="009D5D5B" w:rsidRDefault="00CC7133" w:rsidP="00CC7133">
      <w:pPr>
        <w:shd w:val="clear" w:color="auto" w:fill="FFFFFF"/>
        <w:textAlignment w:val="baseline"/>
        <w:rPr>
          <w:rFonts w:ascii="Garamond" w:hAnsi="Garamond" w:cs="Open Sans"/>
        </w:rPr>
      </w:pPr>
      <w:r w:rsidRPr="009D5D5B">
        <w:rPr>
          <w:rFonts w:ascii="Garamond" w:hAnsi="Garamond" w:cs="Open Sans"/>
        </w:rPr>
        <w:t>The only time summer registration is required for dissertation/document/project research is when a doctoral student is graduating in August or defending the dissertation/document/project during the summer semester.</w:t>
      </w:r>
    </w:p>
    <w:p w14:paraId="2AF3AF40" w14:textId="77777777" w:rsidR="00CC7133" w:rsidRPr="009D5D5B" w:rsidRDefault="00CC7133" w:rsidP="00CC7133">
      <w:pPr>
        <w:shd w:val="clear" w:color="auto" w:fill="FFFFFF"/>
        <w:textAlignment w:val="baseline"/>
        <w:rPr>
          <w:rFonts w:ascii="Garamond" w:hAnsi="Garamond" w:cs="Open Sans"/>
        </w:rPr>
      </w:pPr>
    </w:p>
    <w:p w14:paraId="0F382696" w14:textId="5DDE0F09" w:rsidR="00CC7133" w:rsidRPr="009D5D5B" w:rsidRDefault="00CC7133" w:rsidP="00CC7133">
      <w:pPr>
        <w:shd w:val="clear" w:color="auto" w:fill="FFFFFF"/>
        <w:textAlignment w:val="baseline"/>
        <w:rPr>
          <w:rFonts w:ascii="Garamond" w:hAnsi="Garamond" w:cs="Open Sans"/>
        </w:rPr>
      </w:pPr>
      <w:r w:rsidRPr="009D5D5B">
        <w:rPr>
          <w:rFonts w:ascii="Garamond" w:hAnsi="Garamond" w:cs="Open Sans"/>
        </w:rPr>
        <w:t>Ph.D. students must complete a minimum of 18 hours of dissertation research credits (699). Ph.D. students must register for a minimum of 3 dissertation research credits each semester until reaching their program’s minimum. Thereafter, they must register for a minimum of 1 dissertation hour each semester, maintaining continuous enrollment in 699 until degree completion.</w:t>
      </w:r>
    </w:p>
    <w:p w14:paraId="79371B84" w14:textId="77777777" w:rsidR="00CC7133" w:rsidRPr="009D5D5B" w:rsidRDefault="00CC7133" w:rsidP="00CC7133">
      <w:pPr>
        <w:shd w:val="clear" w:color="auto" w:fill="FFFFFF"/>
        <w:textAlignment w:val="baseline"/>
        <w:rPr>
          <w:rFonts w:ascii="Garamond" w:hAnsi="Garamond" w:cs="Open Sans"/>
        </w:rPr>
      </w:pPr>
    </w:p>
    <w:p w14:paraId="3A142783" w14:textId="12457A48" w:rsidR="00CC7133" w:rsidRPr="009D5D5B" w:rsidRDefault="00CC7133" w:rsidP="00CC7133">
      <w:pPr>
        <w:shd w:val="clear" w:color="auto" w:fill="FFFFFF"/>
        <w:textAlignment w:val="baseline"/>
        <w:rPr>
          <w:rFonts w:ascii="Garamond" w:hAnsi="Garamond" w:cs="Open Sans"/>
          <w:shd w:val="clear" w:color="auto" w:fill="FFFFFF"/>
        </w:rPr>
      </w:pPr>
      <w:r w:rsidRPr="009D5D5B">
        <w:rPr>
          <w:rFonts w:ascii="Garamond" w:hAnsi="Garamond" w:cs="Open Sans"/>
          <w:shd w:val="clear" w:color="auto" w:fill="FFFFFF"/>
        </w:rPr>
        <w:t>The amount of dissertation/document/project research for which a student enrolls in any given semester should be commensurate with the progress a student is expected to make on the dissertation, as well as reflective of the extent to which University facilities and faculty time are invested in the proposed activities.</w:t>
      </w:r>
    </w:p>
    <w:p w14:paraId="6204F7F2" w14:textId="77777777" w:rsidR="001644CC" w:rsidRDefault="001644CC" w:rsidP="00CC7133">
      <w:pPr>
        <w:shd w:val="clear" w:color="auto" w:fill="FFFFFF"/>
        <w:textAlignment w:val="baseline"/>
        <w:rPr>
          <w:rFonts w:ascii="Garamond" w:hAnsi="Garamond" w:cs="Open Sans"/>
          <w:color w:val="5C5F68"/>
          <w:shd w:val="clear" w:color="auto" w:fill="FFFFFF"/>
        </w:rPr>
      </w:pPr>
    </w:p>
    <w:p w14:paraId="3DBBD1E7"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Reduction in Continuous-Enrollment Requirement for 699: Students in the Candidacy phase of</w:t>
      </w:r>
    </w:p>
    <w:p w14:paraId="69706C8C"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doctoral research must enroll in a minimum of 3 dissertation credits each semester until</w:t>
      </w:r>
    </w:p>
    <w:p w14:paraId="19012AB4"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lastRenderedPageBreak/>
        <w:t>reaching their program’s minimum. After reaching the program’s minimum, they must</w:t>
      </w:r>
    </w:p>
    <w:p w14:paraId="5CCFE7D2"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 xml:space="preserve">register for at least </w:t>
      </w:r>
      <w:r w:rsidRPr="001644CC">
        <w:rPr>
          <w:rFonts w:ascii="Garamond" w:hAnsi="Garamond" w:cs="Calibri-Bold"/>
          <w:b/>
          <w:bCs/>
          <w:szCs w:val="25"/>
        </w:rPr>
        <w:t>1 dissertation hour each semester</w:t>
      </w:r>
      <w:r w:rsidRPr="001644CC">
        <w:rPr>
          <w:rFonts w:ascii="Garamond" w:hAnsi="Garamond" w:cs="Calibri-Light"/>
          <w:szCs w:val="25"/>
        </w:rPr>
        <w:t xml:space="preserve">, maintaining continuous </w:t>
      </w:r>
      <w:proofErr w:type="gramStart"/>
      <w:r w:rsidRPr="001644CC">
        <w:rPr>
          <w:rFonts w:ascii="Garamond" w:hAnsi="Garamond" w:cs="Calibri-Light"/>
          <w:szCs w:val="25"/>
        </w:rPr>
        <w:t>enrollment</w:t>
      </w:r>
      <w:proofErr w:type="gramEnd"/>
    </w:p>
    <w:p w14:paraId="2EFD587A"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until degree completion. Note: Higher registration requirements are in place throughout the</w:t>
      </w:r>
    </w:p>
    <w:p w14:paraId="48381D75"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doctoral candidacy phase, for students supported on tuition-scholarship-</w:t>
      </w:r>
      <w:proofErr w:type="gramStart"/>
      <w:r w:rsidRPr="001644CC">
        <w:rPr>
          <w:rFonts w:ascii="Garamond" w:hAnsi="Garamond" w:cs="Calibri-Light"/>
          <w:szCs w:val="25"/>
        </w:rPr>
        <w:t>bearing</w:t>
      </w:r>
      <w:proofErr w:type="gramEnd"/>
    </w:p>
    <w:p w14:paraId="2BCEE2E1"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assistantships. This policy is in place beginning in Fall 2022. For details, see the “</w:t>
      </w:r>
      <w:proofErr w:type="gramStart"/>
      <w:r w:rsidRPr="001644CC">
        <w:rPr>
          <w:rFonts w:ascii="Garamond" w:hAnsi="Garamond" w:cs="Calibri-Light"/>
          <w:szCs w:val="25"/>
        </w:rPr>
        <w:t>Continuous</w:t>
      </w:r>
      <w:proofErr w:type="gramEnd"/>
    </w:p>
    <w:p w14:paraId="3AE28F41" w14:textId="77777777" w:rsidR="001644CC" w:rsidRPr="001644CC" w:rsidRDefault="001644CC" w:rsidP="001644CC">
      <w:pPr>
        <w:autoSpaceDE w:val="0"/>
        <w:autoSpaceDN w:val="0"/>
        <w:adjustRightInd w:val="0"/>
        <w:rPr>
          <w:rFonts w:ascii="Garamond" w:hAnsi="Garamond" w:cs="Calibri-Light"/>
          <w:szCs w:val="25"/>
        </w:rPr>
      </w:pPr>
      <w:r w:rsidRPr="001644CC">
        <w:rPr>
          <w:rFonts w:ascii="Garamond" w:hAnsi="Garamond" w:cs="Calibri-Light"/>
          <w:szCs w:val="25"/>
        </w:rPr>
        <w:t>Doctoral Research Hours Registration” section of the Graduate Catalog’s Doctoral Degree</w:t>
      </w:r>
    </w:p>
    <w:p w14:paraId="24AFE708" w14:textId="209E8F53" w:rsidR="001644CC" w:rsidRPr="00CC7133" w:rsidRDefault="001644CC" w:rsidP="001644CC">
      <w:pPr>
        <w:shd w:val="clear" w:color="auto" w:fill="FFFFFF"/>
        <w:textAlignment w:val="baseline"/>
        <w:rPr>
          <w:rFonts w:ascii="Garamond" w:hAnsi="Garamond" w:cs="Open Sans"/>
          <w:color w:val="5C5F68"/>
          <w:sz w:val="28"/>
          <w:szCs w:val="28"/>
        </w:rPr>
      </w:pPr>
      <w:r w:rsidRPr="001644CC">
        <w:rPr>
          <w:rFonts w:ascii="Garamond" w:hAnsi="Garamond" w:cs="Calibri-Light"/>
          <w:szCs w:val="25"/>
        </w:rPr>
        <w:t>Requirements, or consult the Graduate School</w:t>
      </w:r>
    </w:p>
    <w:p w14:paraId="05BDC998" w14:textId="77777777" w:rsidR="0075538C" w:rsidRPr="00E046D6" w:rsidRDefault="0075538C" w:rsidP="00CD26B1">
      <w:pPr>
        <w:spacing w:line="260" w:lineRule="atLeast"/>
        <w:ind w:left="720"/>
        <w:rPr>
          <w:rFonts w:ascii="Garamond" w:hAnsi="Garamond"/>
        </w:rPr>
      </w:pPr>
    </w:p>
    <w:p w14:paraId="4F809900" w14:textId="009BF5E3" w:rsidR="002C6D43" w:rsidRPr="00296246" w:rsidRDefault="410C97EC" w:rsidP="410C97EC">
      <w:pPr>
        <w:rPr>
          <w:rFonts w:ascii="Garamond" w:hAnsi="Garamond"/>
        </w:rPr>
      </w:pPr>
      <w:r w:rsidRPr="410C97EC">
        <w:rPr>
          <w:rFonts w:ascii="Garamond" w:hAnsi="Garamond"/>
          <w:b/>
          <w:bCs/>
        </w:rPr>
        <w:t>Required Forms</w:t>
      </w:r>
    </w:p>
    <w:p w14:paraId="137A87A5" w14:textId="77777777" w:rsidR="002C6D43" w:rsidRPr="00296246" w:rsidRDefault="002C6D43" w:rsidP="009E7957">
      <w:pPr>
        <w:rPr>
          <w:rFonts w:ascii="Garamond" w:hAnsi="Garamond"/>
        </w:rPr>
      </w:pPr>
    </w:p>
    <w:p w14:paraId="5EB274F8" w14:textId="714A173E" w:rsidR="002C6D43" w:rsidRPr="00296246" w:rsidRDefault="410C97EC" w:rsidP="009E7957">
      <w:pPr>
        <w:rPr>
          <w:rFonts w:ascii="Garamond" w:hAnsi="Garamond"/>
        </w:rPr>
      </w:pPr>
      <w:r w:rsidRPr="410C97EC">
        <w:rPr>
          <w:rFonts w:ascii="Garamond" w:hAnsi="Garamond"/>
        </w:rPr>
        <w:t xml:space="preserve">Upon passing Comprehensive Exams, but </w:t>
      </w:r>
      <w:proofErr w:type="gramStart"/>
      <w:r w:rsidRPr="410C97EC">
        <w:rPr>
          <w:rFonts w:ascii="Garamond" w:hAnsi="Garamond"/>
        </w:rPr>
        <w:t>definitely well</w:t>
      </w:r>
      <w:proofErr w:type="gramEnd"/>
      <w:r w:rsidRPr="410C97EC">
        <w:rPr>
          <w:rFonts w:ascii="Garamond" w:hAnsi="Garamond"/>
        </w:rPr>
        <w:t xml:space="preserve"> before the dissertation defense, three forms are required by the Graduate School.  The first of these forms, Appointment /Change of Doctoral Dissertation Committee, must be initiated by the student and is needed before the other two forms can be initiated. Instructions can be found here</w:t>
      </w:r>
      <w:r w:rsidR="00AD62D3">
        <w:rPr>
          <w:rFonts w:ascii="Garamond" w:hAnsi="Garamond"/>
        </w:rPr>
        <w:t>:</w:t>
      </w:r>
      <w:r w:rsidR="004D4293">
        <w:rPr>
          <w:rFonts w:ascii="Garamond" w:hAnsi="Garamond"/>
        </w:rPr>
        <w:t xml:space="preserve"> </w:t>
      </w:r>
      <w:hyperlink r:id="rId21" w:history="1">
        <w:r w:rsidR="004D4293" w:rsidRPr="004D4293">
          <w:rPr>
            <w:rStyle w:val="Hyperlink"/>
            <w:rFonts w:ascii="Garamond" w:hAnsi="Garamond"/>
          </w:rPr>
          <w:t>https://graduate.ua.edu/current-students/forms-students/td-committee/</w:t>
        </w:r>
      </w:hyperlink>
      <w:r w:rsidRPr="410C97EC">
        <w:rPr>
          <w:rFonts w:ascii="Garamond" w:hAnsi="Garamond"/>
        </w:rPr>
        <w:t xml:space="preserve">.  Other forms are initiated by the PhD Program Office and include the Outline of PhD Program (Plan of Study), and the Doctoral Admission to Candidacy Form. Students should confirm with the PhD Program Director after their Dissertation Proposal Defense that the forms have been completed. </w:t>
      </w:r>
      <w:r w:rsidR="00CC7133">
        <w:rPr>
          <w:rFonts w:ascii="Garamond" w:hAnsi="Garamond"/>
        </w:rPr>
        <w:t xml:space="preserve">The Graduate School Student Portal can be found here: </w:t>
      </w:r>
      <w:hyperlink r:id="rId22" w:history="1">
        <w:r w:rsidR="00CC7133">
          <w:rPr>
            <w:rStyle w:val="Hyperlink"/>
          </w:rPr>
          <w:t>https://slate.ua.edu/account/login?r=https%3a%2f%2fslate.ua.edu%2fportal%2fua-grad-student</w:t>
        </w:r>
      </w:hyperlink>
      <w:r w:rsidR="00CC7133">
        <w:t xml:space="preserve"> </w:t>
      </w:r>
    </w:p>
    <w:p w14:paraId="3029F138" w14:textId="77777777" w:rsidR="001837CD" w:rsidRDefault="001837CD" w:rsidP="001837CD">
      <w:pPr>
        <w:pStyle w:val="Heading1"/>
        <w:ind w:left="0" w:firstLine="0"/>
        <w:rPr>
          <w:rFonts w:ascii="Garamond" w:hAnsi="Garamond"/>
        </w:rPr>
      </w:pPr>
    </w:p>
    <w:p w14:paraId="1606A276" w14:textId="5D4893FF" w:rsidR="001837CD" w:rsidRDefault="00A47C42" w:rsidP="009D5D5B">
      <w:pPr>
        <w:pStyle w:val="Heading1"/>
        <w:ind w:left="0" w:firstLine="0"/>
      </w:pPr>
      <w:bookmarkStart w:id="43" w:name="_Toc142297093"/>
      <w:r w:rsidRPr="00296246">
        <w:rPr>
          <w:rFonts w:ascii="Garamond" w:hAnsi="Garamond"/>
        </w:rPr>
        <w:t>X.</w:t>
      </w:r>
      <w:r w:rsidRPr="00296246">
        <w:rPr>
          <w:rFonts w:ascii="Garamond" w:hAnsi="Garamond"/>
        </w:rPr>
        <w:tab/>
      </w:r>
      <w:r w:rsidR="005E355C" w:rsidRPr="00296246">
        <w:rPr>
          <w:rFonts w:ascii="Garamond" w:hAnsi="Garamond"/>
        </w:rPr>
        <w:t>The Dissertation</w:t>
      </w:r>
      <w:bookmarkEnd w:id="43"/>
    </w:p>
    <w:p w14:paraId="05F7B3B9" w14:textId="77777777" w:rsidR="001837CD" w:rsidRPr="00DF2E3D" w:rsidRDefault="001837CD" w:rsidP="00DF2E3D"/>
    <w:p w14:paraId="5877D7F3" w14:textId="5417C004" w:rsidR="00A47C42" w:rsidRPr="002F0513" w:rsidRDefault="410C97EC" w:rsidP="1070F972">
      <w:pPr>
        <w:pBdr>
          <w:top w:val="double" w:sz="4" w:space="1" w:color="auto"/>
          <w:left w:val="double" w:sz="4" w:space="4" w:color="auto"/>
          <w:bottom w:val="double" w:sz="4" w:space="9" w:color="auto"/>
          <w:right w:val="double" w:sz="4" w:space="4" w:color="auto"/>
        </w:pBdr>
        <w:rPr>
          <w:rFonts w:ascii="Garamond" w:hAnsi="Garamond"/>
        </w:rPr>
      </w:pPr>
      <w:r w:rsidRPr="410C97EC">
        <w:rPr>
          <w:rFonts w:ascii="Garamond" w:hAnsi="Garamond"/>
          <w:b/>
          <w:bCs/>
          <w:i/>
          <w:iCs/>
        </w:rPr>
        <w:t>NOTE</w:t>
      </w:r>
      <w:r w:rsidRPr="410C97EC">
        <w:rPr>
          <w:rFonts w:ascii="Garamond" w:hAnsi="Garamond"/>
        </w:rPr>
        <w:t xml:space="preserve">: It is </w:t>
      </w:r>
      <w:r w:rsidRPr="410C97EC">
        <w:rPr>
          <w:rFonts w:ascii="Garamond" w:hAnsi="Garamond"/>
          <w:b/>
          <w:bCs/>
        </w:rPr>
        <w:t xml:space="preserve">imperative </w:t>
      </w:r>
      <w:r w:rsidRPr="410C97EC">
        <w:rPr>
          <w:rFonts w:ascii="Garamond" w:hAnsi="Garamond"/>
        </w:rPr>
        <w:t xml:space="preserve">that all students take time to read and review the Graduate School Electronic Thesis or Dissertation (ETD) web pages at: </w:t>
      </w:r>
      <w:hyperlink r:id="rId23">
        <w:r w:rsidRPr="410C97EC">
          <w:rPr>
            <w:rStyle w:val="Hyperlink"/>
            <w:rFonts w:ascii="Garamond" w:eastAsiaTheme="minorEastAsia" w:hAnsi="Garamond"/>
          </w:rPr>
          <w:t>http://services.graduate.ua.edu/etd</w:t>
        </w:r>
      </w:hyperlink>
      <w:r w:rsidRPr="410C97EC">
        <w:rPr>
          <w:rFonts w:ascii="Garamond" w:hAnsi="Garamond"/>
        </w:rPr>
        <w:t xml:space="preserve">.  This gives a step-by-step guide to the whole ETD submission process and answers nearly </w:t>
      </w:r>
      <w:proofErr w:type="gramStart"/>
      <w:r w:rsidRPr="410C97EC">
        <w:rPr>
          <w:rFonts w:ascii="Garamond" w:hAnsi="Garamond"/>
        </w:rPr>
        <w:t>all of</w:t>
      </w:r>
      <w:proofErr w:type="gramEnd"/>
      <w:r w:rsidRPr="410C97EC">
        <w:rPr>
          <w:rFonts w:ascii="Garamond" w:hAnsi="Garamond"/>
        </w:rPr>
        <w:t xml:space="preserve"> the questions that students have in regard to their ETD submission.</w:t>
      </w:r>
    </w:p>
    <w:p w14:paraId="08A46843" w14:textId="77777777" w:rsidR="00A47C42" w:rsidRPr="002F0513" w:rsidRDefault="00A47C42" w:rsidP="1070F972">
      <w:pPr>
        <w:pBdr>
          <w:top w:val="double" w:sz="4" w:space="1" w:color="auto"/>
          <w:left w:val="double" w:sz="4" w:space="4" w:color="auto"/>
          <w:bottom w:val="double" w:sz="4" w:space="9" w:color="auto"/>
          <w:right w:val="double" w:sz="4" w:space="4" w:color="auto"/>
        </w:pBdr>
        <w:rPr>
          <w:rFonts w:ascii="Garamond" w:hAnsi="Garamond"/>
        </w:rPr>
      </w:pPr>
    </w:p>
    <w:p w14:paraId="264083CB" w14:textId="77777777" w:rsidR="00A47C42" w:rsidRPr="002F0513" w:rsidRDefault="1070F972" w:rsidP="1070F972">
      <w:pPr>
        <w:pBdr>
          <w:top w:val="double" w:sz="4" w:space="1" w:color="auto"/>
          <w:left w:val="double" w:sz="4" w:space="4" w:color="auto"/>
          <w:bottom w:val="double" w:sz="4" w:space="9" w:color="auto"/>
          <w:right w:val="double" w:sz="4" w:space="4" w:color="auto"/>
        </w:pBdr>
        <w:rPr>
          <w:rFonts w:ascii="Garamond" w:hAnsi="Garamond"/>
        </w:rPr>
      </w:pPr>
      <w:proofErr w:type="gramStart"/>
      <w:r w:rsidRPr="002F0513">
        <w:rPr>
          <w:rFonts w:ascii="Garamond" w:hAnsi="Garamond"/>
        </w:rPr>
        <w:t>In particular, students</w:t>
      </w:r>
      <w:proofErr w:type="gramEnd"/>
      <w:r w:rsidRPr="002F0513">
        <w:rPr>
          <w:rFonts w:ascii="Garamond" w:hAnsi="Garamond"/>
        </w:rPr>
        <w:t xml:space="preserve"> </w:t>
      </w:r>
      <w:r w:rsidRPr="002F0513">
        <w:rPr>
          <w:rFonts w:ascii="Garamond" w:hAnsi="Garamond"/>
          <w:i/>
          <w:iCs/>
        </w:rPr>
        <w:t>must</w:t>
      </w:r>
      <w:r w:rsidRPr="002F0513">
        <w:rPr>
          <w:rFonts w:ascii="Garamond" w:hAnsi="Garamond"/>
        </w:rPr>
        <w:t xml:space="preserve"> follow Graduate School guidelines regarding preparation of the dissertation.  See </w:t>
      </w:r>
      <w:r w:rsidRPr="002F0513">
        <w:rPr>
          <w:rFonts w:ascii="Garamond" w:hAnsi="Garamond"/>
          <w:i/>
          <w:iCs/>
        </w:rPr>
        <w:t>A Student Guide to Preparing Electronic Theses and Dissertations</w:t>
      </w:r>
      <w:r w:rsidRPr="002F0513">
        <w:rPr>
          <w:rFonts w:ascii="Garamond" w:hAnsi="Garamond"/>
        </w:rPr>
        <w:t xml:space="preserve">, published by the Graduate School. </w:t>
      </w:r>
    </w:p>
    <w:p w14:paraId="140CD818" w14:textId="77777777" w:rsidR="00A47C42" w:rsidRPr="002F0513" w:rsidRDefault="00A47C42" w:rsidP="1070F972">
      <w:pPr>
        <w:pBdr>
          <w:top w:val="double" w:sz="4" w:space="1" w:color="auto"/>
          <w:left w:val="double" w:sz="4" w:space="4" w:color="auto"/>
          <w:bottom w:val="double" w:sz="4" w:space="9" w:color="auto"/>
          <w:right w:val="double" w:sz="4" w:space="4" w:color="auto"/>
        </w:pBdr>
        <w:rPr>
          <w:rFonts w:ascii="Garamond" w:hAnsi="Garamond"/>
        </w:rPr>
      </w:pPr>
    </w:p>
    <w:p w14:paraId="4BCABFEC" w14:textId="446285B6" w:rsidR="0005102A" w:rsidRPr="00C50A29" w:rsidRDefault="1070F972" w:rsidP="1070F972">
      <w:pPr>
        <w:pBdr>
          <w:top w:val="double" w:sz="4" w:space="1" w:color="auto"/>
          <w:left w:val="double" w:sz="4" w:space="4" w:color="auto"/>
          <w:bottom w:val="double" w:sz="4" w:space="9" w:color="auto"/>
          <w:right w:val="double" w:sz="4" w:space="4" w:color="auto"/>
        </w:pBdr>
        <w:rPr>
          <w:rFonts w:ascii="Garamond" w:hAnsi="Garamond"/>
        </w:rPr>
      </w:pPr>
      <w:r w:rsidRPr="002F0513">
        <w:rPr>
          <w:rFonts w:ascii="Garamond" w:hAnsi="Garamond"/>
        </w:rPr>
        <w:t xml:space="preserve">When dissertations are rejected, it is </w:t>
      </w:r>
      <w:r w:rsidR="004D4293">
        <w:rPr>
          <w:rFonts w:ascii="Garamond" w:hAnsi="Garamond"/>
        </w:rPr>
        <w:t>often</w:t>
      </w:r>
      <w:r w:rsidRPr="002F0513">
        <w:rPr>
          <w:rFonts w:ascii="Garamond" w:hAnsi="Garamond"/>
        </w:rPr>
        <w:t xml:space="preserve"> because there are errors in the preparation and inclusion of the preliminary pages.  Please make time to review the sample preliminary pages on the Graduate School ETD website.</w:t>
      </w:r>
    </w:p>
    <w:p w14:paraId="3C31AB35" w14:textId="77777777" w:rsidR="002A5175" w:rsidRDefault="002A5175" w:rsidP="00CD26B1">
      <w:pPr>
        <w:pStyle w:val="Heading2"/>
        <w:rPr>
          <w:rFonts w:ascii="Garamond" w:hAnsi="Garamond"/>
        </w:rPr>
      </w:pPr>
    </w:p>
    <w:p w14:paraId="5881EE5D" w14:textId="77777777" w:rsidR="00A47C42" w:rsidRPr="00E046D6" w:rsidRDefault="00A47C42" w:rsidP="00CD26B1">
      <w:pPr>
        <w:pStyle w:val="Heading2"/>
        <w:rPr>
          <w:rFonts w:ascii="Garamond" w:hAnsi="Garamond"/>
        </w:rPr>
      </w:pPr>
      <w:bookmarkStart w:id="44" w:name="_Toc142297094"/>
      <w:r w:rsidRPr="00DC5033">
        <w:rPr>
          <w:rFonts w:ascii="Garamond" w:hAnsi="Garamond"/>
        </w:rPr>
        <w:t>Dissertation Committee</w:t>
      </w:r>
      <w:bookmarkEnd w:id="44"/>
    </w:p>
    <w:p w14:paraId="0BA24506" w14:textId="77777777" w:rsidR="00A47C42" w:rsidRPr="00E046D6" w:rsidRDefault="00A47C42" w:rsidP="00CD26B1">
      <w:pPr>
        <w:rPr>
          <w:rFonts w:ascii="Garamond" w:hAnsi="Garamond"/>
        </w:rPr>
      </w:pPr>
    </w:p>
    <w:p w14:paraId="6B3EA57C" w14:textId="12B07C6C" w:rsidR="00A47C42" w:rsidRPr="00E046D6" w:rsidRDefault="00A47C42" w:rsidP="410C97EC">
      <w:pPr>
        <w:rPr>
          <w:rFonts w:ascii="Garamond" w:hAnsi="Garamond"/>
        </w:rPr>
      </w:pPr>
      <w:r w:rsidRPr="00E046D6">
        <w:rPr>
          <w:rFonts w:ascii="Garamond" w:hAnsi="Garamond"/>
        </w:rPr>
        <w:t xml:space="preserve">After the student passes the </w:t>
      </w:r>
      <w:r w:rsidRPr="00816608">
        <w:rPr>
          <w:rFonts w:ascii="Garamond" w:hAnsi="Garamond"/>
        </w:rPr>
        <w:t>Comprehensive Examination</w:t>
      </w:r>
      <w:r w:rsidRPr="00E046D6">
        <w:rPr>
          <w:rFonts w:ascii="Garamond" w:hAnsi="Garamond"/>
        </w:rPr>
        <w:t xml:space="preserve">, </w:t>
      </w:r>
      <w:r w:rsidR="004D4293">
        <w:rPr>
          <w:rFonts w:ascii="Garamond" w:hAnsi="Garamond"/>
        </w:rPr>
        <w:t>they</w:t>
      </w:r>
      <w:r w:rsidR="00785DBB">
        <w:rPr>
          <w:rFonts w:ascii="Garamond" w:hAnsi="Garamond"/>
        </w:rPr>
        <w:t xml:space="preserve"> must focus</w:t>
      </w:r>
      <w:r w:rsidRPr="00E046D6">
        <w:rPr>
          <w:rFonts w:ascii="Garamond" w:hAnsi="Garamond"/>
        </w:rPr>
        <w:t xml:space="preserve"> on the dissertation proposal.</w:t>
      </w:r>
      <w:r w:rsidRPr="00F53936">
        <w:rPr>
          <w:rFonts w:ascii="Garamond" w:hAnsi="Garamond"/>
        </w:rPr>
        <w:t xml:space="preserve"> </w:t>
      </w:r>
      <w:r w:rsidR="00662FCF">
        <w:rPr>
          <w:rFonts w:ascii="Garamond" w:hAnsi="Garamond"/>
        </w:rPr>
        <w:t xml:space="preserve"> </w:t>
      </w:r>
      <w:r w:rsidRPr="00816608">
        <w:rPr>
          <w:rFonts w:ascii="Garamond" w:hAnsi="Garamond"/>
        </w:rPr>
        <w:t xml:space="preserve">The student </w:t>
      </w:r>
      <w:r w:rsidR="006C176A" w:rsidRPr="00816608">
        <w:rPr>
          <w:rFonts w:ascii="Garamond" w:hAnsi="Garamond"/>
        </w:rPr>
        <w:t xml:space="preserve">should </w:t>
      </w:r>
      <w:r w:rsidRPr="00816608">
        <w:rPr>
          <w:rFonts w:ascii="Garamond" w:hAnsi="Garamond"/>
        </w:rPr>
        <w:t>successfully defend the dissertation proposal within one calendar year of passing the comprehensive examination</w:t>
      </w:r>
      <w:r w:rsidRPr="410C97EC">
        <w:rPr>
          <w:rFonts w:ascii="Garamond" w:hAnsi="Garamond"/>
          <w:i/>
          <w:iCs/>
        </w:rPr>
        <w:t>.</w:t>
      </w:r>
      <w:r w:rsidRPr="1070F972">
        <w:rPr>
          <w:rFonts w:ascii="Garamond" w:hAnsi="Garamond"/>
          <w:b/>
          <w:bCs/>
        </w:rPr>
        <w:t xml:space="preserve">  </w:t>
      </w:r>
      <w:proofErr w:type="gramStart"/>
      <w:r w:rsidR="00785DBB">
        <w:rPr>
          <w:rFonts w:ascii="Garamond" w:hAnsi="Garamond"/>
        </w:rPr>
        <w:t>A</w:t>
      </w:r>
      <w:r w:rsidRPr="00E046D6">
        <w:rPr>
          <w:rFonts w:ascii="Garamond" w:hAnsi="Garamond"/>
        </w:rPr>
        <w:t xml:space="preserve"> first</w:t>
      </w:r>
      <w:proofErr w:type="gramEnd"/>
      <w:r w:rsidRPr="00E046D6">
        <w:rPr>
          <w:rFonts w:ascii="Garamond" w:hAnsi="Garamond"/>
        </w:rPr>
        <w:t xml:space="preserve"> step is to select a Dissertation Chair and the other members of the Dissertation Committee. </w:t>
      </w:r>
      <w:r w:rsidR="00662FCF">
        <w:rPr>
          <w:rFonts w:ascii="Garamond" w:hAnsi="Garamond"/>
        </w:rPr>
        <w:t xml:space="preserve"> </w:t>
      </w:r>
      <w:r w:rsidRPr="00E046D6">
        <w:rPr>
          <w:rFonts w:ascii="Garamond" w:hAnsi="Garamond"/>
        </w:rPr>
        <w:t xml:space="preserve">The student consults with the Dissertation Chair regarding the composition of the committee. </w:t>
      </w:r>
      <w:r w:rsidR="00662FCF">
        <w:rPr>
          <w:rFonts w:ascii="Garamond" w:hAnsi="Garamond"/>
        </w:rPr>
        <w:t xml:space="preserve"> </w:t>
      </w:r>
      <w:r w:rsidRPr="00E046D6">
        <w:rPr>
          <w:rFonts w:ascii="Garamond" w:hAnsi="Garamond"/>
        </w:rPr>
        <w:t xml:space="preserve">The Dissertation Committee must be composed of at least five members of the Graduate Faculty of the University.  The </w:t>
      </w:r>
      <w:r w:rsidR="00F137C9" w:rsidRPr="00E046D6">
        <w:rPr>
          <w:rFonts w:ascii="Garamond" w:hAnsi="Garamond"/>
        </w:rPr>
        <w:t>C</w:t>
      </w:r>
      <w:r w:rsidRPr="00E046D6">
        <w:rPr>
          <w:rFonts w:ascii="Garamond" w:hAnsi="Garamond"/>
        </w:rPr>
        <w:t xml:space="preserve">hair of the </w:t>
      </w:r>
      <w:r w:rsidRPr="00E046D6">
        <w:rPr>
          <w:rFonts w:ascii="Garamond" w:hAnsi="Garamond"/>
        </w:rPr>
        <w:lastRenderedPageBreak/>
        <w:t>Dissertation Committee must be a Full Member of the School of Social Work’s Graduate Faculty.</w:t>
      </w:r>
      <w:r w:rsidR="007052A9" w:rsidRPr="00C50A29">
        <w:rPr>
          <w:rStyle w:val="FootnoteReference"/>
          <w:rFonts w:ascii="Garamond" w:hAnsi="Garamond"/>
        </w:rPr>
        <w:footnoteReference w:id="4"/>
      </w:r>
      <w:r w:rsidRPr="00C50A29">
        <w:rPr>
          <w:rFonts w:ascii="Garamond" w:hAnsi="Garamond"/>
        </w:rPr>
        <w:t xml:space="preserve"> At least two additional committee members must be members of the School of Social Work Graduate Faculty. </w:t>
      </w:r>
      <w:r w:rsidR="00662FCF">
        <w:rPr>
          <w:rFonts w:ascii="Garamond" w:hAnsi="Garamond"/>
        </w:rPr>
        <w:t xml:space="preserve"> </w:t>
      </w:r>
      <w:r w:rsidRPr="00C50A29">
        <w:rPr>
          <w:rFonts w:ascii="Garamond" w:hAnsi="Garamond"/>
        </w:rPr>
        <w:t>At least one, and no more than two, members of the Dissertation Committee must be from another division of The University of Alabama</w:t>
      </w:r>
      <w:r w:rsidR="000D7885">
        <w:rPr>
          <w:rFonts w:ascii="Garamond" w:hAnsi="Garamond"/>
        </w:rPr>
        <w:t xml:space="preserve"> and one can come from another </w:t>
      </w:r>
      <w:r w:rsidR="004D4293">
        <w:rPr>
          <w:rFonts w:ascii="Garamond" w:hAnsi="Garamond"/>
        </w:rPr>
        <w:t xml:space="preserve">or outside the </w:t>
      </w:r>
      <w:r w:rsidR="000D7885">
        <w:rPr>
          <w:rFonts w:ascii="Garamond" w:hAnsi="Garamond"/>
        </w:rPr>
        <w:t>institution</w:t>
      </w:r>
      <w:r w:rsidRPr="00C50A29">
        <w:rPr>
          <w:rFonts w:ascii="Garamond" w:hAnsi="Garamond"/>
        </w:rPr>
        <w:t xml:space="preserve">. </w:t>
      </w:r>
      <w:r w:rsidR="00B35FEA">
        <w:rPr>
          <w:rFonts w:ascii="Garamond" w:hAnsi="Garamond"/>
        </w:rPr>
        <w:t xml:space="preserve"> </w:t>
      </w:r>
      <w:r w:rsidRPr="00C50A29">
        <w:rPr>
          <w:rFonts w:ascii="Garamond" w:hAnsi="Garamond"/>
        </w:rPr>
        <w:t>Stud</w:t>
      </w:r>
      <w:r w:rsidRPr="00E046D6">
        <w:rPr>
          <w:rFonts w:ascii="Garamond" w:hAnsi="Garamond"/>
        </w:rPr>
        <w:t>ents should be sure that prospective committee members will be available for the anticipated duration of the dissertation research.  The Dissertation Committee should include members who can guide the student’s dissertation research, including experts in the student’s substantive area of research specialization and experts in the research methods that the student will use, including a statistician if the dissertation research will involve the analysis of quantitative data or a qualitative data analysis expert if the research will involve qualitative or mixed methods.</w:t>
      </w:r>
    </w:p>
    <w:p w14:paraId="5D5F69A0" w14:textId="77777777" w:rsidR="00A47C42" w:rsidRPr="00E046D6" w:rsidRDefault="00A47C42" w:rsidP="00CD26B1">
      <w:pPr>
        <w:spacing w:before="20" w:line="260" w:lineRule="auto"/>
        <w:rPr>
          <w:rFonts w:ascii="Garamond" w:hAnsi="Garamond"/>
        </w:rPr>
      </w:pPr>
    </w:p>
    <w:p w14:paraId="30640867" w14:textId="1A32A4BD" w:rsidR="00A47C42" w:rsidRPr="00E046D6" w:rsidRDefault="2127F8E8" w:rsidP="00CD26B1">
      <w:pPr>
        <w:spacing w:before="20" w:line="260" w:lineRule="auto"/>
        <w:rPr>
          <w:rFonts w:ascii="Garamond" w:hAnsi="Garamond"/>
        </w:rPr>
      </w:pPr>
      <w:r w:rsidRPr="2127F8E8">
        <w:rPr>
          <w:rFonts w:ascii="Garamond" w:hAnsi="Garamond"/>
        </w:rPr>
        <w:t>Faculty members from other universities</w:t>
      </w:r>
      <w:r w:rsidR="0032004B">
        <w:rPr>
          <w:rFonts w:ascii="Garamond" w:hAnsi="Garamond"/>
        </w:rPr>
        <w:t xml:space="preserve"> or community practitioners </w:t>
      </w:r>
      <w:r w:rsidRPr="2127F8E8">
        <w:rPr>
          <w:rFonts w:ascii="Garamond" w:hAnsi="Garamond"/>
        </w:rPr>
        <w:t xml:space="preserve">may, at times, be appointed to dissertation committees. There should be </w:t>
      </w:r>
      <w:proofErr w:type="gramStart"/>
      <w:r w:rsidRPr="2127F8E8">
        <w:rPr>
          <w:rFonts w:ascii="Garamond" w:hAnsi="Garamond"/>
        </w:rPr>
        <w:t>clear</w:t>
      </w:r>
      <w:proofErr w:type="gramEnd"/>
      <w:r w:rsidRPr="2127F8E8">
        <w:rPr>
          <w:rFonts w:ascii="Garamond" w:hAnsi="Garamond"/>
        </w:rPr>
        <w:t xml:space="preserve"> and compelling rationale for such appointments and the </w:t>
      </w:r>
      <w:r w:rsidR="0032004B">
        <w:rPr>
          <w:rFonts w:ascii="Garamond" w:hAnsi="Garamond"/>
        </w:rPr>
        <w:t>potential</w:t>
      </w:r>
      <w:r w:rsidRPr="2127F8E8">
        <w:rPr>
          <w:rFonts w:ascii="Garamond" w:hAnsi="Garamond"/>
        </w:rPr>
        <w:t xml:space="preserve"> member must receive a</w:t>
      </w:r>
      <w:r w:rsidRPr="002F0513">
        <w:rPr>
          <w:rFonts w:ascii="Garamond" w:hAnsi="Garamond"/>
        </w:rPr>
        <w:t>n</w:t>
      </w:r>
      <w:r w:rsidRPr="2127F8E8">
        <w:rPr>
          <w:rFonts w:ascii="Garamond" w:hAnsi="Garamond"/>
          <w:i/>
          <w:iCs/>
          <w:u w:val="single"/>
        </w:rPr>
        <w:t xml:space="preserve"> Affiliate Appointment </w:t>
      </w:r>
      <w:r w:rsidRPr="2127F8E8">
        <w:rPr>
          <w:rFonts w:ascii="Garamond" w:hAnsi="Garamond"/>
        </w:rPr>
        <w:t>to the Graduate Faculty.  The curriculum vitae of each such proposed Dissertation Committee member must be submitted to the PhD Program Director who will advise the Dean of the School of Social Work to recommend appointment to the Graduate Faculty to the Dean of the Graduate School.</w:t>
      </w:r>
      <w:r w:rsidR="0032004B">
        <w:rPr>
          <w:rFonts w:ascii="Garamond" w:hAnsi="Garamond"/>
        </w:rPr>
        <w:t xml:space="preserve"> A rationale (one or two sentences) for the potential member’s committee membership </w:t>
      </w:r>
      <w:r w:rsidR="00607680">
        <w:rPr>
          <w:rFonts w:ascii="Garamond" w:hAnsi="Garamond"/>
        </w:rPr>
        <w:t>needs to be provided to the PhD Program Director along with the CV.</w:t>
      </w:r>
    </w:p>
    <w:p w14:paraId="08A312C4" w14:textId="77777777" w:rsidR="00A47C42" w:rsidRPr="00E046D6" w:rsidRDefault="00A47C42" w:rsidP="00CD26B1">
      <w:pPr>
        <w:spacing w:before="20" w:line="260" w:lineRule="auto"/>
        <w:rPr>
          <w:rFonts w:ascii="Garamond" w:hAnsi="Garamond"/>
        </w:rPr>
      </w:pPr>
    </w:p>
    <w:p w14:paraId="73139748" w14:textId="733CBC02" w:rsidR="003E71B4" w:rsidRDefault="410C97EC" w:rsidP="003E71B4">
      <w:pPr>
        <w:rPr>
          <w:rFonts w:ascii="Garamond" w:hAnsi="Garamond"/>
        </w:rPr>
      </w:pPr>
      <w:r w:rsidRPr="410C97EC">
        <w:rPr>
          <w:rFonts w:ascii="Garamond" w:hAnsi="Garamond"/>
        </w:rPr>
        <w:t xml:space="preserve">The composition of the proposed Dissertation Committee must be approved by the PhD Program Director, the Dean of the School of Social Work, and the Dean of the Graduate School.  To </w:t>
      </w:r>
      <w:r w:rsidR="00CC7133">
        <w:rPr>
          <w:rFonts w:ascii="Garamond" w:hAnsi="Garamond"/>
        </w:rPr>
        <w:t>compose or change</w:t>
      </w:r>
      <w:r w:rsidRPr="410C97EC">
        <w:rPr>
          <w:rFonts w:ascii="Garamond" w:hAnsi="Garamond"/>
        </w:rPr>
        <w:t xml:space="preserve"> the composition of the Dissertation Committee, the student should prepare an Appointment/Change of Dissertation Committee form directions for which can be found at </w:t>
      </w:r>
      <w:hyperlink r:id="rId24">
        <w:r w:rsidRPr="410C97EC">
          <w:rPr>
            <w:rStyle w:val="Hyperlink"/>
            <w:rFonts w:ascii="Garamond" w:hAnsi="Garamond"/>
          </w:rPr>
          <w:t>https://graduate.ua.edu/current-students/forms-students/td-committee/</w:t>
        </w:r>
      </w:hyperlink>
      <w:r w:rsidRPr="410C97EC">
        <w:rPr>
          <w:rFonts w:ascii="Garamond" w:hAnsi="Garamond"/>
        </w:rPr>
        <w:t xml:space="preserve">. </w:t>
      </w:r>
    </w:p>
    <w:p w14:paraId="519F9A32" w14:textId="77777777" w:rsidR="00A47C42" w:rsidRPr="00E046D6" w:rsidRDefault="00A47C42" w:rsidP="003E71B4">
      <w:pPr>
        <w:rPr>
          <w:rFonts w:ascii="Garamond" w:hAnsi="Garamond"/>
        </w:rPr>
      </w:pPr>
    </w:p>
    <w:p w14:paraId="72EB3F83" w14:textId="60B97B64" w:rsidR="00A47C42" w:rsidRPr="00E046D6" w:rsidRDefault="410C97EC" w:rsidP="00CD26B1">
      <w:pPr>
        <w:rPr>
          <w:rFonts w:ascii="Garamond" w:hAnsi="Garamond"/>
        </w:rPr>
      </w:pPr>
      <w:r w:rsidRPr="410C97EC">
        <w:rPr>
          <w:rFonts w:ascii="Garamond" w:hAnsi="Garamond"/>
        </w:rPr>
        <w:t>The dissertation is the major scholarly endeavor of the PhD experience.  A broad range of subjects and methods can be used</w:t>
      </w:r>
      <w:r w:rsidR="00607680">
        <w:rPr>
          <w:rFonts w:ascii="Garamond" w:hAnsi="Garamond"/>
        </w:rPr>
        <w:t xml:space="preserve"> for</w:t>
      </w:r>
      <w:r w:rsidRPr="410C97EC">
        <w:rPr>
          <w:rFonts w:ascii="Garamond" w:hAnsi="Garamond"/>
        </w:rPr>
        <w:t xml:space="preserve"> the dissertation.   All dissertations, however, </w:t>
      </w:r>
      <w:r w:rsidR="00607680">
        <w:rPr>
          <w:rFonts w:ascii="Garamond" w:hAnsi="Garamond"/>
        </w:rPr>
        <w:t xml:space="preserve">must </w:t>
      </w:r>
      <w:r w:rsidRPr="410C97EC">
        <w:rPr>
          <w:rFonts w:ascii="Garamond" w:hAnsi="Garamond"/>
        </w:rPr>
        <w:t xml:space="preserve">focus on issues of concern to social work so that the findings will have meaning and implications for social work.  The dissertation is expected to contribute knowledge and to demonstrate the student’s technical research skills and her or his mastery of the subject matter in the chosen area of specialization.  The following list offers examples (but by no means constitutes an exhaustive list) of the range of dissertation options that would usually be considered appropriate.  Exploration of the database </w:t>
      </w:r>
      <w:r w:rsidRPr="410C97EC">
        <w:rPr>
          <w:rFonts w:ascii="Garamond" w:hAnsi="Garamond"/>
          <w:i/>
          <w:iCs/>
        </w:rPr>
        <w:t>ProQuest Dissertations and Theses Global</w:t>
      </w:r>
      <w:r w:rsidRPr="410C97EC">
        <w:rPr>
          <w:rFonts w:ascii="Garamond" w:hAnsi="Garamond"/>
        </w:rPr>
        <w:t xml:space="preserve"> using the search term “social work” offers insights to potential inquiry paths.</w:t>
      </w:r>
    </w:p>
    <w:p w14:paraId="45F06C24" w14:textId="77777777" w:rsidR="00A47C42" w:rsidRPr="00E046D6" w:rsidRDefault="00A47C42" w:rsidP="00CD26B1">
      <w:pPr>
        <w:rPr>
          <w:rFonts w:ascii="Garamond" w:hAnsi="Garamond"/>
        </w:rPr>
      </w:pPr>
    </w:p>
    <w:p w14:paraId="23B8BB54" w14:textId="17A204E4" w:rsidR="00015275" w:rsidRPr="00EF3D2E" w:rsidRDefault="39FA3A97" w:rsidP="00B35FEA">
      <w:pPr>
        <w:numPr>
          <w:ilvl w:val="0"/>
          <w:numId w:val="40"/>
        </w:numPr>
        <w:spacing w:after="200" w:line="276" w:lineRule="auto"/>
        <w:ind w:left="720"/>
        <w:rPr>
          <w:rFonts w:ascii="Garamond" w:hAnsi="Garamond"/>
        </w:rPr>
      </w:pPr>
      <w:r w:rsidRPr="39FA3A97">
        <w:rPr>
          <w:rFonts w:ascii="Garamond" w:hAnsi="Garamond"/>
          <w:b/>
          <w:bCs/>
        </w:rPr>
        <w:t xml:space="preserve">Social Policy or Program Evaluations. </w:t>
      </w:r>
      <w:r w:rsidRPr="39FA3A97">
        <w:rPr>
          <w:rFonts w:ascii="Garamond" w:hAnsi="Garamond"/>
        </w:rPr>
        <w:t>Evaluations of on-going programs and existing policies using administrative records, field studies, interviews, survey data, or some combination of these and other types of data.</w:t>
      </w:r>
    </w:p>
    <w:p w14:paraId="23B358FA" w14:textId="2C037A01" w:rsidR="00A47C42" w:rsidRPr="00015275" w:rsidRDefault="39FA3A97" w:rsidP="00015275">
      <w:pPr>
        <w:numPr>
          <w:ilvl w:val="0"/>
          <w:numId w:val="40"/>
        </w:numPr>
        <w:spacing w:after="200" w:line="276" w:lineRule="auto"/>
        <w:ind w:left="720"/>
        <w:rPr>
          <w:rFonts w:ascii="Garamond" w:hAnsi="Garamond"/>
        </w:rPr>
      </w:pPr>
      <w:r w:rsidRPr="00015275">
        <w:rPr>
          <w:rFonts w:ascii="Garamond" w:hAnsi="Garamond"/>
          <w:b/>
          <w:bCs/>
        </w:rPr>
        <w:lastRenderedPageBreak/>
        <w:t xml:space="preserve">Case Studies. </w:t>
      </w:r>
      <w:r w:rsidRPr="00015275">
        <w:rPr>
          <w:rFonts w:ascii="Garamond" w:hAnsi="Garamond"/>
        </w:rPr>
        <w:t xml:space="preserve">Intensive analyses of persons, social groups, organizational components, or communities, with an emphasis on depth rather than breadth.  </w:t>
      </w:r>
    </w:p>
    <w:p w14:paraId="6F2CE9BC" w14:textId="0FEAD320" w:rsidR="39FA3A97" w:rsidRDefault="2127F8E8" w:rsidP="39FA3A97">
      <w:pPr>
        <w:numPr>
          <w:ilvl w:val="0"/>
          <w:numId w:val="40"/>
        </w:numPr>
        <w:spacing w:after="200" w:line="276" w:lineRule="auto"/>
        <w:ind w:left="720"/>
      </w:pPr>
      <w:r w:rsidRPr="002F0513">
        <w:rPr>
          <w:rFonts w:ascii="Garamond" w:hAnsi="Garamond"/>
          <w:b/>
          <w:bCs/>
        </w:rPr>
        <w:t>Theory Generation</w:t>
      </w:r>
      <w:r w:rsidRPr="2127F8E8">
        <w:rPr>
          <w:rFonts w:ascii="Garamond" w:hAnsi="Garamond"/>
        </w:rPr>
        <w:t>.  Use of qualitative methods, e.g., grounded theory, to generate theory.</w:t>
      </w:r>
    </w:p>
    <w:p w14:paraId="0416E3E8" w14:textId="05098A00" w:rsidR="00B35FEA" w:rsidRPr="00B35FEA" w:rsidRDefault="410C97EC" w:rsidP="00B35FEA">
      <w:pPr>
        <w:numPr>
          <w:ilvl w:val="0"/>
          <w:numId w:val="40"/>
        </w:numPr>
        <w:ind w:left="720"/>
        <w:rPr>
          <w:rFonts w:ascii="Garamond" w:hAnsi="Garamond"/>
        </w:rPr>
      </w:pPr>
      <w:r w:rsidRPr="410C97EC">
        <w:rPr>
          <w:rFonts w:ascii="Garamond" w:hAnsi="Garamond"/>
          <w:b/>
          <w:bCs/>
        </w:rPr>
        <w:t>In</w:t>
      </w:r>
      <w:r w:rsidR="000B7C53">
        <w:rPr>
          <w:rFonts w:ascii="Garamond" w:hAnsi="Garamond"/>
          <w:b/>
          <w:bCs/>
        </w:rPr>
        <w:t>-</w:t>
      </w:r>
      <w:r w:rsidRPr="410C97EC">
        <w:rPr>
          <w:rFonts w:ascii="Garamond" w:hAnsi="Garamond"/>
          <w:b/>
          <w:bCs/>
        </w:rPr>
        <w:t>depth Exploration.</w:t>
      </w:r>
      <w:r w:rsidRPr="410C97EC">
        <w:rPr>
          <w:rFonts w:ascii="Garamond" w:hAnsi="Garamond"/>
        </w:rPr>
        <w:t xml:space="preserve"> Use of qualitative methods to explore conduct in-depth investigations of phenomena, concepts, ideas, and/or experiences. </w:t>
      </w:r>
    </w:p>
    <w:p w14:paraId="54DEBAA6" w14:textId="297030D6" w:rsidR="00B35FEA" w:rsidRPr="00B35FEA" w:rsidRDefault="00B35FEA" w:rsidP="410C97EC">
      <w:pPr>
        <w:rPr>
          <w:rFonts w:ascii="Garamond" w:hAnsi="Garamond"/>
          <w:b/>
          <w:bCs/>
        </w:rPr>
      </w:pPr>
    </w:p>
    <w:p w14:paraId="32692CA3" w14:textId="195DC71A" w:rsidR="00B35FEA" w:rsidRPr="00B35FEA" w:rsidRDefault="410C97EC" w:rsidP="410C97EC">
      <w:pPr>
        <w:numPr>
          <w:ilvl w:val="0"/>
          <w:numId w:val="40"/>
        </w:numPr>
        <w:ind w:left="720"/>
      </w:pPr>
      <w:r w:rsidRPr="410C97EC">
        <w:rPr>
          <w:rFonts w:ascii="Garamond" w:hAnsi="Garamond"/>
          <w:b/>
          <w:bCs/>
        </w:rPr>
        <w:t xml:space="preserve">Hypothesis-Formulation Studies. </w:t>
      </w:r>
      <w:r w:rsidRPr="410C97EC">
        <w:rPr>
          <w:rFonts w:ascii="Garamond" w:hAnsi="Garamond"/>
        </w:rPr>
        <w:t>Exploratory research of a quantitative or qualitative nature on problems or issues with little or no previous study.  The goal is to formulate theories and hypotheses for future research.  The state of development of relevant theory will determine the appropriate designs to be used.</w:t>
      </w:r>
    </w:p>
    <w:p w14:paraId="07E23D70" w14:textId="77777777" w:rsidR="00B35FEA" w:rsidRPr="00EF3D2E" w:rsidRDefault="00B35FEA" w:rsidP="00EF3D2E">
      <w:pPr>
        <w:ind w:left="720" w:right="720"/>
        <w:rPr>
          <w:rFonts w:ascii="Garamond" w:hAnsi="Garamond"/>
        </w:rPr>
      </w:pPr>
    </w:p>
    <w:p w14:paraId="0D5BAB76" w14:textId="77777777" w:rsidR="00A47C42" w:rsidRPr="00E046D6" w:rsidRDefault="00A47C42" w:rsidP="00DC70EA">
      <w:pPr>
        <w:numPr>
          <w:ilvl w:val="0"/>
          <w:numId w:val="40"/>
        </w:numPr>
        <w:ind w:left="720" w:right="720"/>
        <w:rPr>
          <w:rFonts w:ascii="Garamond" w:hAnsi="Garamond"/>
        </w:rPr>
      </w:pPr>
      <w:r w:rsidRPr="00E046D6">
        <w:rPr>
          <w:rFonts w:ascii="Garamond" w:hAnsi="Garamond"/>
          <w:b/>
        </w:rPr>
        <w:t xml:space="preserve">Hypothesis-Testing Studies. </w:t>
      </w:r>
      <w:r w:rsidRPr="00E046D6">
        <w:rPr>
          <w:rFonts w:ascii="Garamond" w:hAnsi="Garamond"/>
        </w:rPr>
        <w:t>Research on problems that have received sufficient empirical and theoretical attention for clear hypotheses to be stated in advance. The main goal of the research would usually be to test these hypotheses with systematic quantitative data, as a step in the refinement of knowledge.</w:t>
      </w:r>
    </w:p>
    <w:p w14:paraId="10CD8312" w14:textId="77777777" w:rsidR="00B35FEA" w:rsidRPr="00EF3D2E" w:rsidRDefault="00B35FEA" w:rsidP="00EF3D2E">
      <w:pPr>
        <w:ind w:left="720" w:right="720"/>
        <w:rPr>
          <w:rFonts w:ascii="Garamond" w:hAnsi="Garamond"/>
        </w:rPr>
      </w:pPr>
    </w:p>
    <w:p w14:paraId="3729FBAB" w14:textId="77777777" w:rsidR="00A47C42" w:rsidRPr="00E046D6" w:rsidRDefault="00A47C42" w:rsidP="00DC70EA">
      <w:pPr>
        <w:numPr>
          <w:ilvl w:val="0"/>
          <w:numId w:val="40"/>
        </w:numPr>
        <w:ind w:left="720" w:right="720"/>
        <w:rPr>
          <w:rFonts w:ascii="Garamond" w:hAnsi="Garamond"/>
        </w:rPr>
      </w:pPr>
      <w:r w:rsidRPr="00E046D6">
        <w:rPr>
          <w:rFonts w:ascii="Garamond" w:hAnsi="Garamond"/>
          <w:b/>
        </w:rPr>
        <w:t>Methodological Studies.</w:t>
      </w:r>
      <w:r w:rsidRPr="00E046D6">
        <w:rPr>
          <w:rFonts w:ascii="Garamond" w:hAnsi="Garamond"/>
        </w:rPr>
        <w:t xml:space="preserve"> Development, standardization, and validation of research tools such as scales for measuring phenomena of importance in social work. </w:t>
      </w:r>
      <w:r w:rsidR="00662FCF">
        <w:rPr>
          <w:rFonts w:ascii="Garamond" w:hAnsi="Garamond"/>
        </w:rPr>
        <w:t xml:space="preserve"> </w:t>
      </w:r>
      <w:r w:rsidRPr="00E046D6">
        <w:rPr>
          <w:rFonts w:ascii="Garamond" w:hAnsi="Garamond"/>
        </w:rPr>
        <w:t>The constructs investigated in such studies should be grounded in theory.</w:t>
      </w:r>
    </w:p>
    <w:p w14:paraId="60A89673" w14:textId="77777777" w:rsidR="00B35FEA" w:rsidRPr="00EF3D2E" w:rsidRDefault="00B35FEA" w:rsidP="00EF3D2E">
      <w:pPr>
        <w:ind w:left="720" w:right="720"/>
        <w:rPr>
          <w:rFonts w:ascii="Garamond" w:hAnsi="Garamond"/>
        </w:rPr>
      </w:pPr>
    </w:p>
    <w:p w14:paraId="3EA0B6FC" w14:textId="77777777" w:rsidR="00A47C42" w:rsidRDefault="00A47C42" w:rsidP="00DC70EA">
      <w:pPr>
        <w:numPr>
          <w:ilvl w:val="0"/>
          <w:numId w:val="40"/>
        </w:numPr>
        <w:ind w:left="720" w:right="720"/>
        <w:rPr>
          <w:rFonts w:ascii="Garamond" w:hAnsi="Garamond"/>
        </w:rPr>
      </w:pPr>
      <w:r w:rsidRPr="00E046D6">
        <w:rPr>
          <w:rFonts w:ascii="Garamond" w:hAnsi="Garamond"/>
          <w:b/>
        </w:rPr>
        <w:t xml:space="preserve">Survey Research. </w:t>
      </w:r>
      <w:r w:rsidRPr="00E046D6">
        <w:rPr>
          <w:rFonts w:ascii="Garamond" w:hAnsi="Garamond"/>
        </w:rPr>
        <w:t xml:space="preserve">Use of purposive or random sampling techniques to investigate and/or to estimate the prevalence or intensity of various phenomena of interest to social work. </w:t>
      </w:r>
      <w:r w:rsidR="00662FCF">
        <w:rPr>
          <w:rFonts w:ascii="Garamond" w:hAnsi="Garamond"/>
        </w:rPr>
        <w:t xml:space="preserve"> </w:t>
      </w:r>
      <w:r w:rsidRPr="00E046D6">
        <w:rPr>
          <w:rFonts w:ascii="Garamond" w:hAnsi="Garamond"/>
        </w:rPr>
        <w:t xml:space="preserve">These studies can include epidemiological studies, attitude surveys, and demographic analyses. </w:t>
      </w:r>
      <w:r w:rsidR="00662FCF">
        <w:rPr>
          <w:rFonts w:ascii="Garamond" w:hAnsi="Garamond"/>
        </w:rPr>
        <w:t xml:space="preserve"> </w:t>
      </w:r>
      <w:r w:rsidRPr="00E046D6">
        <w:rPr>
          <w:rFonts w:ascii="Garamond" w:hAnsi="Garamond"/>
        </w:rPr>
        <w:t>All would attempt to make inferences about populations based on data collected from samples.</w:t>
      </w:r>
    </w:p>
    <w:p w14:paraId="3698A908" w14:textId="77777777" w:rsidR="005E355C" w:rsidRPr="00E046D6" w:rsidRDefault="005E355C" w:rsidP="00DC70EA">
      <w:pPr>
        <w:ind w:left="720" w:right="720"/>
        <w:rPr>
          <w:rFonts w:ascii="Garamond" w:hAnsi="Garamond"/>
        </w:rPr>
      </w:pPr>
    </w:p>
    <w:p w14:paraId="19995653" w14:textId="77777777" w:rsidR="00A47C42" w:rsidRPr="00E046D6" w:rsidRDefault="00A47C42" w:rsidP="00CD26B1">
      <w:pPr>
        <w:pStyle w:val="Heading2"/>
        <w:rPr>
          <w:rFonts w:ascii="Garamond" w:hAnsi="Garamond"/>
        </w:rPr>
      </w:pPr>
      <w:bookmarkStart w:id="45" w:name="_Toc142297095"/>
      <w:r w:rsidRPr="00DC5033">
        <w:rPr>
          <w:rFonts w:ascii="Garamond" w:hAnsi="Garamond"/>
        </w:rPr>
        <w:t>Dissertation Proposal</w:t>
      </w:r>
      <w:bookmarkEnd w:id="45"/>
    </w:p>
    <w:p w14:paraId="2A916D65" w14:textId="77777777" w:rsidR="00A47C42" w:rsidRPr="00E046D6" w:rsidRDefault="00A47C42" w:rsidP="00CD26B1">
      <w:pPr>
        <w:rPr>
          <w:rFonts w:ascii="Garamond" w:hAnsi="Garamond"/>
        </w:rPr>
      </w:pPr>
    </w:p>
    <w:p w14:paraId="281E7ADC" w14:textId="3DA26782" w:rsidR="00A47C42" w:rsidRPr="00E046D6" w:rsidRDefault="00A47C42" w:rsidP="00CD26B1">
      <w:pPr>
        <w:rPr>
          <w:rFonts w:ascii="Garamond" w:hAnsi="Garamond"/>
        </w:rPr>
      </w:pPr>
      <w:r w:rsidRPr="00E046D6">
        <w:rPr>
          <w:rFonts w:ascii="Garamond" w:hAnsi="Garamond"/>
        </w:rPr>
        <w:t xml:space="preserve">While the subject matter of proposals may vary greatly, there are certain elements common to all dissertation proposals. </w:t>
      </w:r>
      <w:r w:rsidR="00662FCF">
        <w:rPr>
          <w:rFonts w:ascii="Garamond" w:hAnsi="Garamond"/>
        </w:rPr>
        <w:t xml:space="preserve"> </w:t>
      </w:r>
      <w:r w:rsidRPr="00E046D6">
        <w:rPr>
          <w:rFonts w:ascii="Garamond" w:hAnsi="Garamond"/>
        </w:rPr>
        <w:t>The proposal</w:t>
      </w:r>
      <w:r w:rsidR="00F7607E">
        <w:rPr>
          <w:rFonts w:ascii="Garamond" w:hAnsi="Garamond"/>
        </w:rPr>
        <w:t>, whether for a monograph dissertation or a three-article dissertation,</w:t>
      </w:r>
      <w:r w:rsidR="004D4293">
        <w:rPr>
          <w:rFonts w:ascii="Garamond" w:hAnsi="Garamond"/>
        </w:rPr>
        <w:t xml:space="preserve"> should include</w:t>
      </w:r>
      <w:r w:rsidRPr="00E046D6">
        <w:rPr>
          <w:rFonts w:ascii="Garamond" w:hAnsi="Garamond"/>
        </w:rPr>
        <w:t>:</w:t>
      </w:r>
    </w:p>
    <w:p w14:paraId="345C021E" w14:textId="77777777" w:rsidR="00A47C42" w:rsidRPr="00E046D6" w:rsidRDefault="00A47C42" w:rsidP="00CD26B1">
      <w:pPr>
        <w:rPr>
          <w:rFonts w:ascii="Garamond" w:hAnsi="Garamond"/>
        </w:rPr>
      </w:pPr>
    </w:p>
    <w:p w14:paraId="48CA1B94" w14:textId="77777777" w:rsidR="00A47C42" w:rsidRPr="00E046D6" w:rsidRDefault="00A47C42" w:rsidP="00DC70EA">
      <w:pPr>
        <w:numPr>
          <w:ilvl w:val="0"/>
          <w:numId w:val="12"/>
        </w:numPr>
        <w:tabs>
          <w:tab w:val="clear" w:pos="360"/>
        </w:tabs>
        <w:ind w:left="720" w:right="720"/>
        <w:rPr>
          <w:rFonts w:ascii="Garamond" w:hAnsi="Garamond"/>
        </w:rPr>
      </w:pPr>
      <w:r w:rsidRPr="00E046D6">
        <w:rPr>
          <w:rFonts w:ascii="Garamond" w:hAnsi="Garamond"/>
        </w:rPr>
        <w:t>A clear statement of the research problem or area of investigation.</w:t>
      </w:r>
    </w:p>
    <w:p w14:paraId="0C90DF13" w14:textId="00949D7F" w:rsidR="00A47C42" w:rsidRPr="00E046D6" w:rsidRDefault="39FA3A97" w:rsidP="00DC70EA">
      <w:pPr>
        <w:numPr>
          <w:ilvl w:val="0"/>
          <w:numId w:val="12"/>
        </w:numPr>
        <w:tabs>
          <w:tab w:val="clear" w:pos="360"/>
        </w:tabs>
        <w:ind w:left="720" w:right="720"/>
        <w:rPr>
          <w:rFonts w:ascii="Garamond" w:hAnsi="Garamond"/>
        </w:rPr>
      </w:pPr>
      <w:r w:rsidRPr="39FA3A97">
        <w:rPr>
          <w:rFonts w:ascii="Garamond" w:hAnsi="Garamond"/>
        </w:rPr>
        <w:t xml:space="preserve">A comprehensive synthesis and summary of the relevant literature and prior research.  </w:t>
      </w:r>
    </w:p>
    <w:p w14:paraId="2CCA9B5E" w14:textId="4080F72C" w:rsidR="00A47C42" w:rsidRPr="00E046D6" w:rsidRDefault="39FA3A97" w:rsidP="00DC70EA">
      <w:pPr>
        <w:numPr>
          <w:ilvl w:val="0"/>
          <w:numId w:val="12"/>
        </w:numPr>
        <w:tabs>
          <w:tab w:val="clear" w:pos="360"/>
        </w:tabs>
        <w:ind w:left="720" w:right="720"/>
        <w:rPr>
          <w:rFonts w:ascii="Garamond" w:hAnsi="Garamond"/>
        </w:rPr>
      </w:pPr>
      <w:r w:rsidRPr="39FA3A97">
        <w:rPr>
          <w:rFonts w:ascii="Garamond" w:hAnsi="Garamond"/>
        </w:rPr>
        <w:t>Unambiguous and comprehensive research procedures including, where applicable, a description of the data to be collected, how the data will be obtained, and a detailed description of how the data will be analyzed.  This should include a draft of proposed instruments, interview or question protocols, document audit procedures, and scales.  If appropriate, evidence of data availability from archived sources or agency records should be provided.</w:t>
      </w:r>
    </w:p>
    <w:p w14:paraId="73B73937" w14:textId="6532038B" w:rsidR="00A47C42" w:rsidRDefault="410C97EC" w:rsidP="00DC70EA">
      <w:pPr>
        <w:numPr>
          <w:ilvl w:val="0"/>
          <w:numId w:val="12"/>
        </w:numPr>
        <w:tabs>
          <w:tab w:val="clear" w:pos="360"/>
        </w:tabs>
        <w:ind w:left="720" w:right="720"/>
        <w:rPr>
          <w:rFonts w:ascii="Garamond" w:hAnsi="Garamond"/>
        </w:rPr>
      </w:pPr>
      <w:r w:rsidRPr="410C97EC">
        <w:rPr>
          <w:rFonts w:ascii="Garamond" w:hAnsi="Garamond"/>
        </w:rPr>
        <w:t>A description of units of observation (</w:t>
      </w:r>
      <w:r w:rsidR="00607680">
        <w:rPr>
          <w:rFonts w:ascii="Garamond" w:hAnsi="Garamond"/>
        </w:rPr>
        <w:t>participants</w:t>
      </w:r>
      <w:r w:rsidRPr="410C97EC">
        <w:rPr>
          <w:rFonts w:ascii="Garamond" w:hAnsi="Garamond"/>
        </w:rPr>
        <w:t>, records</w:t>
      </w:r>
      <w:r w:rsidR="00607680">
        <w:rPr>
          <w:rFonts w:ascii="Garamond" w:hAnsi="Garamond"/>
        </w:rPr>
        <w:t>, etc.</w:t>
      </w:r>
      <w:r w:rsidRPr="410C97EC">
        <w:rPr>
          <w:rFonts w:ascii="Garamond" w:hAnsi="Garamond"/>
        </w:rPr>
        <w:t xml:space="preserve">), how they will be selected and accessed.  If data </w:t>
      </w:r>
      <w:proofErr w:type="gramStart"/>
      <w:r w:rsidRPr="410C97EC">
        <w:rPr>
          <w:rFonts w:ascii="Garamond" w:hAnsi="Garamond"/>
        </w:rPr>
        <w:t>will come</w:t>
      </w:r>
      <w:proofErr w:type="gramEnd"/>
      <w:r w:rsidRPr="410C97EC">
        <w:rPr>
          <w:rFonts w:ascii="Garamond" w:hAnsi="Garamond"/>
        </w:rPr>
        <w:t xml:space="preserve"> from human participants, measures taken </w:t>
      </w:r>
      <w:r w:rsidRPr="410C97EC">
        <w:rPr>
          <w:rFonts w:ascii="Garamond" w:hAnsi="Garamond"/>
        </w:rPr>
        <w:lastRenderedPageBreak/>
        <w:t>to ensure availability and provide for protection of rights and welfare along with informed consent should be described.</w:t>
      </w:r>
    </w:p>
    <w:p w14:paraId="571AEB8A" w14:textId="1A69C769" w:rsidR="002B2588" w:rsidRDefault="39FA3A97" w:rsidP="00DC70EA">
      <w:pPr>
        <w:numPr>
          <w:ilvl w:val="0"/>
          <w:numId w:val="12"/>
        </w:numPr>
        <w:tabs>
          <w:tab w:val="clear" w:pos="360"/>
        </w:tabs>
        <w:ind w:left="720" w:right="720"/>
        <w:rPr>
          <w:rFonts w:ascii="Garamond" w:hAnsi="Garamond"/>
        </w:rPr>
      </w:pPr>
      <w:r w:rsidRPr="39FA3A97">
        <w:rPr>
          <w:rFonts w:ascii="Garamond" w:hAnsi="Garamond"/>
        </w:rPr>
        <w:t xml:space="preserve">In the case of multiple-article dissertations, methods should be clearly and thoroughly described for all </w:t>
      </w:r>
      <w:r w:rsidR="00015275" w:rsidRPr="39FA3A97">
        <w:rPr>
          <w:rFonts w:ascii="Garamond" w:hAnsi="Garamond"/>
        </w:rPr>
        <w:t>studies,</w:t>
      </w:r>
      <w:r w:rsidRPr="39FA3A97">
        <w:rPr>
          <w:rFonts w:ascii="Garamond" w:hAnsi="Garamond"/>
        </w:rPr>
        <w:t xml:space="preserve"> or all parts of the study planned for each article in the dissertation. </w:t>
      </w:r>
    </w:p>
    <w:p w14:paraId="683F1F7D" w14:textId="2A4342B2" w:rsidR="004A013F" w:rsidRPr="004A013F" w:rsidRDefault="410C97EC" w:rsidP="410C97EC">
      <w:pPr>
        <w:pStyle w:val="ListParagraph"/>
        <w:numPr>
          <w:ilvl w:val="0"/>
          <w:numId w:val="12"/>
        </w:numPr>
        <w:ind w:left="720"/>
        <w:rPr>
          <w:rFonts w:ascii="Garamond" w:hAnsi="Garamond"/>
        </w:rPr>
      </w:pPr>
      <w:r w:rsidRPr="410C97EC">
        <w:rPr>
          <w:rFonts w:ascii="Garamond" w:hAnsi="Garamond"/>
        </w:rPr>
        <w:t xml:space="preserve">In the case of multiple-article dissertations, the proposal must include an introduction which introduces the common theme or framework, describes the articles, explains how they are related, and explains their expected significance.  There must be connecting language to bridge each planned article description to the next.  There must be a summary section that addresses the expected importance of the articles and discusses the potential implications </w:t>
      </w:r>
      <w:proofErr w:type="gramStart"/>
      <w:r w:rsidRPr="410C97EC">
        <w:rPr>
          <w:rFonts w:ascii="Garamond" w:hAnsi="Garamond"/>
        </w:rPr>
        <w:t>of</w:t>
      </w:r>
      <w:proofErr w:type="gramEnd"/>
      <w:r w:rsidRPr="410C97EC">
        <w:rPr>
          <w:rFonts w:ascii="Garamond" w:hAnsi="Garamond"/>
        </w:rPr>
        <w:t xml:space="preserve"> the overall product.  This section should provide a clear description of how the parts of the project fit together.</w:t>
      </w:r>
    </w:p>
    <w:p w14:paraId="3ECAF103" w14:textId="78F1F3F6" w:rsidR="00A47C42" w:rsidRPr="00E046D6" w:rsidRDefault="410C97EC" w:rsidP="410C97EC">
      <w:pPr>
        <w:pStyle w:val="ListParagraph"/>
        <w:numPr>
          <w:ilvl w:val="0"/>
          <w:numId w:val="12"/>
        </w:numPr>
        <w:spacing w:beforeAutospacing="1"/>
        <w:ind w:left="720" w:hanging="270"/>
        <w:rPr>
          <w:rFonts w:ascii="Garamond" w:eastAsia="Garamond" w:hAnsi="Garamond" w:cs="Garamond"/>
        </w:rPr>
      </w:pPr>
      <w:proofErr w:type="gramStart"/>
      <w:r w:rsidRPr="410C97EC">
        <w:rPr>
          <w:rFonts w:ascii="Garamond" w:hAnsi="Garamond"/>
        </w:rPr>
        <w:t>Explication of</w:t>
      </w:r>
      <w:proofErr w:type="gramEnd"/>
      <w:r w:rsidRPr="410C97EC">
        <w:rPr>
          <w:rFonts w:ascii="Garamond" w:hAnsi="Garamond"/>
        </w:rPr>
        <w:t xml:space="preserve"> potential risks or harm to human participants, where applicable, and steps that will be taken to minimize such risks.  This will be important when preparing forms for submission to the Institutional Review Board (IRB). All members of the UA community (students, faculty, staff) hold an obligation to adhere to Office of Research Compliance policies and procedures. </w:t>
      </w:r>
    </w:p>
    <w:p w14:paraId="0A8CDECE" w14:textId="77777777" w:rsidR="00A47C42" w:rsidRPr="00E046D6" w:rsidRDefault="410C97EC" w:rsidP="410C97EC">
      <w:pPr>
        <w:numPr>
          <w:ilvl w:val="0"/>
          <w:numId w:val="12"/>
        </w:numPr>
        <w:tabs>
          <w:tab w:val="clear" w:pos="360"/>
        </w:tabs>
        <w:ind w:left="720" w:right="720" w:hanging="270"/>
        <w:rPr>
          <w:rFonts w:ascii="Garamond" w:hAnsi="Garamond"/>
        </w:rPr>
      </w:pPr>
      <w:r w:rsidRPr="410C97EC">
        <w:rPr>
          <w:rFonts w:ascii="Garamond" w:hAnsi="Garamond"/>
        </w:rPr>
        <w:t>A timetable, including critical milestones and potential sources of delays.</w:t>
      </w:r>
    </w:p>
    <w:p w14:paraId="594C28BA" w14:textId="6713D12C" w:rsidR="00A47C42" w:rsidRPr="00E046D6" w:rsidRDefault="410C97EC" w:rsidP="410C97EC">
      <w:pPr>
        <w:numPr>
          <w:ilvl w:val="0"/>
          <w:numId w:val="12"/>
        </w:numPr>
        <w:tabs>
          <w:tab w:val="clear" w:pos="360"/>
        </w:tabs>
        <w:ind w:left="720" w:right="720" w:hanging="270"/>
        <w:rPr>
          <w:rFonts w:ascii="Garamond" w:hAnsi="Garamond"/>
        </w:rPr>
      </w:pPr>
      <w:r w:rsidRPr="410C97EC">
        <w:rPr>
          <w:rFonts w:ascii="Garamond" w:hAnsi="Garamond"/>
        </w:rPr>
        <w:t xml:space="preserve">A budget.  This will be particularly important if a subsidy to defray dissertation costs </w:t>
      </w:r>
      <w:proofErr w:type="gramStart"/>
      <w:r w:rsidRPr="410C97EC">
        <w:rPr>
          <w:rFonts w:ascii="Garamond" w:hAnsi="Garamond"/>
        </w:rPr>
        <w:t>will be</w:t>
      </w:r>
      <w:proofErr w:type="gramEnd"/>
      <w:r w:rsidRPr="410C97EC">
        <w:rPr>
          <w:rFonts w:ascii="Garamond" w:hAnsi="Garamond"/>
        </w:rPr>
        <w:t xml:space="preserve"> requested from the UA Graduate School.</w:t>
      </w:r>
    </w:p>
    <w:p w14:paraId="59C341A2" w14:textId="55131A4B" w:rsidR="00A47C42" w:rsidRPr="00E046D6" w:rsidRDefault="410C97EC" w:rsidP="410C97EC">
      <w:pPr>
        <w:numPr>
          <w:ilvl w:val="0"/>
          <w:numId w:val="12"/>
        </w:numPr>
        <w:tabs>
          <w:tab w:val="clear" w:pos="360"/>
        </w:tabs>
        <w:ind w:left="720" w:right="720"/>
        <w:rPr>
          <w:rFonts w:ascii="Garamond" w:hAnsi="Garamond"/>
        </w:rPr>
      </w:pPr>
      <w:r w:rsidRPr="410C97EC">
        <w:rPr>
          <w:rFonts w:ascii="Garamond" w:hAnsi="Garamond"/>
        </w:rPr>
        <w:t>Potential results and the potential usefulness of the results for social work.</w:t>
      </w:r>
    </w:p>
    <w:p w14:paraId="32B9CA6E" w14:textId="72440A39" w:rsidR="00A47C42" w:rsidRPr="00E046D6" w:rsidRDefault="410C97EC" w:rsidP="410C97EC">
      <w:pPr>
        <w:numPr>
          <w:ilvl w:val="0"/>
          <w:numId w:val="12"/>
        </w:numPr>
        <w:tabs>
          <w:tab w:val="clear" w:pos="360"/>
        </w:tabs>
        <w:ind w:left="720" w:right="720"/>
        <w:rPr>
          <w:rFonts w:ascii="Garamond" w:hAnsi="Garamond"/>
        </w:rPr>
      </w:pPr>
      <w:r w:rsidRPr="410C97EC">
        <w:rPr>
          <w:rFonts w:ascii="Garamond" w:hAnsi="Garamond"/>
        </w:rPr>
        <w:t xml:space="preserve">An outline and tentative table of contents for the dissertation. </w:t>
      </w:r>
    </w:p>
    <w:p w14:paraId="1C97AAFD" w14:textId="63803DA9" w:rsidR="00846C5B" w:rsidRPr="00524072" w:rsidRDefault="410C97EC" w:rsidP="410C97EC">
      <w:pPr>
        <w:pStyle w:val="ListParagraph"/>
        <w:numPr>
          <w:ilvl w:val="0"/>
          <w:numId w:val="12"/>
        </w:numPr>
        <w:tabs>
          <w:tab w:val="clear" w:pos="360"/>
        </w:tabs>
        <w:ind w:left="720" w:right="720"/>
        <w:rPr>
          <w:rFonts w:ascii="Garamond" w:eastAsia="Garamond" w:hAnsi="Garamond" w:cs="Garamond"/>
        </w:rPr>
      </w:pPr>
      <w:r w:rsidRPr="410C97EC">
        <w:rPr>
          <w:rFonts w:ascii="Garamond" w:hAnsi="Garamond"/>
        </w:rPr>
        <w:t>The proposal should be concise and to the point.  It should clearly demonstrate that the student has mastered subject matter, methodology, and the logistics of carrying out a major research investigation.</w:t>
      </w:r>
    </w:p>
    <w:p w14:paraId="49CA606C" w14:textId="34753813" w:rsidR="00524072" w:rsidRPr="00C50A29" w:rsidRDefault="00524072" w:rsidP="410C97EC">
      <w:pPr>
        <w:pStyle w:val="ListParagraph"/>
        <w:numPr>
          <w:ilvl w:val="0"/>
          <w:numId w:val="12"/>
        </w:numPr>
        <w:tabs>
          <w:tab w:val="clear" w:pos="360"/>
        </w:tabs>
        <w:ind w:left="720" w:right="720"/>
        <w:rPr>
          <w:rFonts w:ascii="Garamond" w:eastAsia="Garamond" w:hAnsi="Garamond" w:cs="Garamond"/>
        </w:rPr>
      </w:pPr>
      <w:r>
        <w:rPr>
          <w:rFonts w:ascii="Garamond" w:hAnsi="Garamond"/>
        </w:rPr>
        <w:t>The proposal should include an initial plan for community-friendly dissemination of dissertation findings.</w:t>
      </w:r>
    </w:p>
    <w:p w14:paraId="01877B43" w14:textId="77777777" w:rsidR="0005102A" w:rsidRPr="00E046D6" w:rsidRDefault="0005102A" w:rsidP="00CD26B1">
      <w:pPr>
        <w:pStyle w:val="Heading2"/>
        <w:rPr>
          <w:rFonts w:ascii="Garamond" w:hAnsi="Garamond"/>
        </w:rPr>
      </w:pPr>
    </w:p>
    <w:p w14:paraId="14B76FCB" w14:textId="77777777" w:rsidR="001837CD" w:rsidRDefault="001837CD" w:rsidP="00CD26B1">
      <w:pPr>
        <w:pStyle w:val="Heading2"/>
        <w:rPr>
          <w:rFonts w:ascii="Garamond" w:hAnsi="Garamond"/>
        </w:rPr>
      </w:pPr>
    </w:p>
    <w:p w14:paraId="45907A87" w14:textId="0AB6751C" w:rsidR="00A47C42" w:rsidRPr="00E046D6" w:rsidRDefault="00A47C42" w:rsidP="00CD26B1">
      <w:pPr>
        <w:pStyle w:val="Heading2"/>
        <w:rPr>
          <w:rFonts w:ascii="Garamond" w:hAnsi="Garamond"/>
        </w:rPr>
      </w:pPr>
      <w:bookmarkStart w:id="46" w:name="_Toc142297096"/>
      <w:r w:rsidRPr="00DC5033">
        <w:rPr>
          <w:rFonts w:ascii="Garamond" w:hAnsi="Garamond"/>
        </w:rPr>
        <w:t>Institutional Review Board</w:t>
      </w:r>
      <w:bookmarkEnd w:id="46"/>
    </w:p>
    <w:p w14:paraId="52B967EE" w14:textId="77777777" w:rsidR="00A47C42" w:rsidRPr="00E046D6" w:rsidRDefault="00A47C42" w:rsidP="00CD26B1">
      <w:pPr>
        <w:rPr>
          <w:rFonts w:ascii="Garamond" w:hAnsi="Garamond"/>
        </w:rPr>
      </w:pPr>
    </w:p>
    <w:p w14:paraId="2DD5076E" w14:textId="3BF5EA0C" w:rsidR="00A47C42" w:rsidRPr="00E046D6" w:rsidRDefault="410C97EC" w:rsidP="00CD26B1">
      <w:pPr>
        <w:rPr>
          <w:rFonts w:ascii="Garamond" w:hAnsi="Garamond"/>
        </w:rPr>
      </w:pPr>
      <w:r w:rsidRPr="410C97EC">
        <w:rPr>
          <w:rFonts w:ascii="Garamond" w:hAnsi="Garamond"/>
        </w:rPr>
        <w:t>The Office for Human Research Protections (OHRP) of the US Department of Health and Human Services (</w:t>
      </w:r>
      <w:hyperlink r:id="rId25">
        <w:r w:rsidRPr="410C97EC">
          <w:rPr>
            <w:rStyle w:val="Hyperlink"/>
            <w:rFonts w:ascii="Garamond" w:eastAsiaTheme="minorEastAsia" w:hAnsi="Garamond"/>
          </w:rPr>
          <w:t>http://www.hhs.gov/ohrp/</w:t>
        </w:r>
      </w:hyperlink>
      <w:r w:rsidRPr="410C97EC">
        <w:rPr>
          <w:rFonts w:ascii="Garamond" w:hAnsi="Garamond"/>
          <w:u w:val="single"/>
        </w:rPr>
        <w:t>)</w:t>
      </w:r>
      <w:r w:rsidRPr="410C97EC">
        <w:rPr>
          <w:rFonts w:ascii="Garamond" w:hAnsi="Garamond"/>
        </w:rPr>
        <w:t xml:space="preserve"> requires any research that involves the collection of data from human participants must have approval from the UA Institutional Review Board (IRB). Guidelines, forms, and other information can be obtained by calling the Office for Sponsored Programs at </w:t>
      </w:r>
      <w:r w:rsidR="005F139D">
        <w:rPr>
          <w:rFonts w:ascii="Garamond" w:hAnsi="Garamond"/>
        </w:rPr>
        <w:t>(205)</w:t>
      </w:r>
      <w:r w:rsidRPr="410C97EC">
        <w:rPr>
          <w:rFonts w:ascii="Garamond" w:hAnsi="Garamond"/>
        </w:rPr>
        <w:t xml:space="preserve">348-5152 or visiting the website at </w:t>
      </w:r>
      <w:hyperlink r:id="rId26">
        <w:r w:rsidRPr="410C97EC">
          <w:rPr>
            <w:rStyle w:val="Hyperlink"/>
            <w:rFonts w:ascii="Garamond" w:hAnsi="Garamond"/>
          </w:rPr>
          <w:t>http://ovpred.ua.edu/sponsored-programs/</w:t>
        </w:r>
      </w:hyperlink>
      <w:r w:rsidRPr="410C97EC">
        <w:rPr>
          <w:rFonts w:ascii="Garamond" w:hAnsi="Garamond"/>
        </w:rPr>
        <w:t xml:space="preserve">. </w:t>
      </w:r>
    </w:p>
    <w:p w14:paraId="608AC500" w14:textId="77777777" w:rsidR="00A47C42" w:rsidRPr="00E046D6" w:rsidRDefault="00A47C42" w:rsidP="00CD26B1">
      <w:pPr>
        <w:rPr>
          <w:rFonts w:ascii="Garamond" w:hAnsi="Garamond"/>
        </w:rPr>
      </w:pPr>
    </w:p>
    <w:p w14:paraId="46B47A20" w14:textId="2B422CF4" w:rsidR="00D153E1" w:rsidRPr="00E046D6" w:rsidRDefault="00A47C42" w:rsidP="00CD26B1">
      <w:pPr>
        <w:rPr>
          <w:rFonts w:ascii="Garamond" w:hAnsi="Garamond"/>
          <w:u w:val="single"/>
        </w:rPr>
      </w:pPr>
      <w:r w:rsidRPr="00C50A29">
        <w:rPr>
          <w:rFonts w:ascii="Garamond" w:hAnsi="Garamond"/>
        </w:rPr>
        <w:t xml:space="preserve">Where students receive approval from the IRB a copy of the certification must be included in the dissertation as </w:t>
      </w:r>
      <w:r w:rsidR="000D5357">
        <w:rPr>
          <w:rFonts w:ascii="Garamond" w:hAnsi="Garamond"/>
        </w:rPr>
        <w:t>an</w:t>
      </w:r>
      <w:r w:rsidRPr="00C50A29">
        <w:rPr>
          <w:rFonts w:ascii="Garamond" w:hAnsi="Garamond"/>
        </w:rPr>
        <w:t xml:space="preserve"> appendix</w:t>
      </w:r>
      <w:r w:rsidR="00AE02FD">
        <w:rPr>
          <w:rFonts w:ascii="Garamond" w:hAnsi="Garamond"/>
        </w:rPr>
        <w:t xml:space="preserve">. </w:t>
      </w:r>
    </w:p>
    <w:p w14:paraId="14BDF166" w14:textId="77777777" w:rsidR="00D153E1" w:rsidRPr="00E046D6" w:rsidRDefault="00D153E1" w:rsidP="00CD26B1">
      <w:pPr>
        <w:rPr>
          <w:rFonts w:ascii="Garamond" w:hAnsi="Garamond"/>
          <w:b/>
        </w:rPr>
      </w:pPr>
    </w:p>
    <w:p w14:paraId="55E28C60" w14:textId="77777777" w:rsidR="00A47C42" w:rsidRPr="00E046D6" w:rsidRDefault="00A47C42" w:rsidP="00CD26B1">
      <w:pPr>
        <w:pStyle w:val="Heading2"/>
        <w:rPr>
          <w:rFonts w:ascii="Garamond" w:hAnsi="Garamond"/>
        </w:rPr>
      </w:pPr>
      <w:bookmarkStart w:id="47" w:name="_Toc142297097"/>
      <w:r w:rsidRPr="00DC5033">
        <w:rPr>
          <w:rFonts w:ascii="Garamond" w:hAnsi="Garamond"/>
        </w:rPr>
        <w:t>Proposal Defense</w:t>
      </w:r>
      <w:bookmarkEnd w:id="47"/>
    </w:p>
    <w:p w14:paraId="6F303329" w14:textId="77777777" w:rsidR="00D153E1" w:rsidRPr="00E046D6" w:rsidRDefault="00D153E1" w:rsidP="00CD26B1">
      <w:pPr>
        <w:rPr>
          <w:rFonts w:ascii="Garamond" w:hAnsi="Garamond"/>
        </w:rPr>
      </w:pPr>
    </w:p>
    <w:p w14:paraId="7FF5279D" w14:textId="2C0FD5E4" w:rsidR="00A47C42" w:rsidRPr="00E046D6" w:rsidRDefault="26F0DEFA" w:rsidP="54009102">
      <w:pPr>
        <w:rPr>
          <w:rFonts w:ascii="Garamond" w:hAnsi="Garamond"/>
        </w:rPr>
      </w:pPr>
      <w:r w:rsidRPr="26F0DEFA">
        <w:rPr>
          <w:rFonts w:ascii="Garamond" w:hAnsi="Garamond"/>
        </w:rPr>
        <w:t xml:space="preserve">When the student and the Dissertation Committee Chair believe the proposal is ready for defense, a Proposal Defense, or formal oral examination, will be scheduled.  This meeting should be scheduled through the PhD Program Assistant well in advance, but at a minimum three </w:t>
      </w:r>
      <w:proofErr w:type="gramStart"/>
      <w:r w:rsidRPr="26F0DEFA">
        <w:rPr>
          <w:rFonts w:ascii="Garamond" w:hAnsi="Garamond"/>
        </w:rPr>
        <w:t>weeks,</w:t>
      </w:r>
      <w:proofErr w:type="gramEnd"/>
      <w:r w:rsidRPr="26F0DEFA">
        <w:rPr>
          <w:rFonts w:ascii="Garamond" w:hAnsi="Garamond"/>
        </w:rPr>
        <w:t xml:space="preserve"> of the time set </w:t>
      </w:r>
      <w:proofErr w:type="gramStart"/>
      <w:r w:rsidRPr="26F0DEFA">
        <w:rPr>
          <w:rFonts w:ascii="Garamond" w:hAnsi="Garamond"/>
        </w:rPr>
        <w:t>in order for</w:t>
      </w:r>
      <w:proofErr w:type="gramEnd"/>
      <w:r w:rsidRPr="26F0DEFA">
        <w:rPr>
          <w:rFonts w:ascii="Garamond" w:hAnsi="Garamond"/>
        </w:rPr>
        <w:t xml:space="preserve"> the Program Assistant to reserve space for the Proposal Defense.  Copies of the defense-ready dissertation proposal must be provided to all committee members at least </w:t>
      </w:r>
      <w:r w:rsidRPr="26F0DEFA">
        <w:rPr>
          <w:rFonts w:ascii="Garamond" w:hAnsi="Garamond"/>
        </w:rPr>
        <w:lastRenderedPageBreak/>
        <w:t xml:space="preserve">two weeks in advance of the oral defense.  The student is responsible for presenting her or his dissertation proposal to the Dissertation Committee.  </w:t>
      </w:r>
    </w:p>
    <w:p w14:paraId="21261647" w14:textId="12827B64" w:rsidR="00A47C42" w:rsidRPr="00E046D6" w:rsidRDefault="00A47C42" w:rsidP="26F0DEFA">
      <w:pPr>
        <w:rPr>
          <w:rFonts w:ascii="Garamond" w:hAnsi="Garamond"/>
        </w:rPr>
      </w:pPr>
    </w:p>
    <w:p w14:paraId="399952E1" w14:textId="72E82EEA" w:rsidR="00A47C42" w:rsidRPr="00E046D6" w:rsidRDefault="26F0DEFA" w:rsidP="54009102">
      <w:r w:rsidRPr="26F0DEFA">
        <w:rPr>
          <w:rFonts w:ascii="Garamond" w:eastAsia="Garamond" w:hAnsi="Garamond" w:cs="Garamond"/>
        </w:rPr>
        <w:t xml:space="preserve">As a “working meeting” between the </w:t>
      </w:r>
      <w:proofErr w:type="gramStart"/>
      <w:r w:rsidRPr="26F0DEFA">
        <w:rPr>
          <w:rFonts w:ascii="Garamond" w:eastAsia="Garamond" w:hAnsi="Garamond" w:cs="Garamond"/>
        </w:rPr>
        <w:t>student</w:t>
      </w:r>
      <w:proofErr w:type="gramEnd"/>
      <w:r w:rsidRPr="26F0DEFA">
        <w:rPr>
          <w:rFonts w:ascii="Garamond" w:eastAsia="Garamond" w:hAnsi="Garamond" w:cs="Garamond"/>
        </w:rPr>
        <w:t xml:space="preserve"> and their committee members, the Dissertation Proposal Defense meeting can be conducted in various ways depending on the needs of the student and the preference of the Dissertation Committee Chair.  The agenda may include a formal presentation by the student of their proposed project and then a discussion of the proposal by the committee with the student, but the formal presentation is not a requirement (e.g., committee members may be familiar enough with the project that no “reminding” may be necessary via a presentation).  </w:t>
      </w:r>
    </w:p>
    <w:p w14:paraId="4DBFC0B7" w14:textId="1DB95312" w:rsidR="00A47C42" w:rsidRPr="00E046D6" w:rsidRDefault="26F0DEFA" w:rsidP="54009102">
      <w:r w:rsidRPr="26F0DEFA">
        <w:rPr>
          <w:rFonts w:ascii="Garamond" w:eastAsia="Garamond" w:hAnsi="Garamond" w:cs="Garamond"/>
        </w:rPr>
        <w:t xml:space="preserve"> </w:t>
      </w:r>
    </w:p>
    <w:p w14:paraId="2EEA19BF" w14:textId="3D4A4795" w:rsidR="00A47C42" w:rsidRPr="00E046D6" w:rsidRDefault="26F0DEFA" w:rsidP="54009102">
      <w:r w:rsidRPr="26F0DEFA">
        <w:rPr>
          <w:rFonts w:ascii="Garamond" w:eastAsia="Garamond" w:hAnsi="Garamond" w:cs="Garamond"/>
        </w:rPr>
        <w:t xml:space="preserve">A student, after discussion and agreement by their Dissertation Committee Chair, may invite guests for that portion of the meeting when the student presents details of their proposed project. If guests are invited, they will leave the meeting for the portion of the meeting where the student and the committee discuss the proposal and committee members offer feedback about the project to the student.  </w:t>
      </w:r>
    </w:p>
    <w:p w14:paraId="6CBFF80F" w14:textId="118CBFF1" w:rsidR="00A47C42" w:rsidRPr="00E046D6" w:rsidRDefault="00A47C42" w:rsidP="26F0DEFA">
      <w:pPr>
        <w:rPr>
          <w:rFonts w:ascii="Garamond" w:eastAsia="Garamond" w:hAnsi="Garamond" w:cs="Garamond"/>
        </w:rPr>
      </w:pPr>
    </w:p>
    <w:p w14:paraId="2727A881" w14:textId="4B13B80F" w:rsidR="00A47C42" w:rsidRPr="00E046D6" w:rsidRDefault="54009102" w:rsidP="00CD26B1">
      <w:pPr>
        <w:rPr>
          <w:rFonts w:ascii="Garamond" w:hAnsi="Garamond"/>
        </w:rPr>
      </w:pPr>
      <w:r w:rsidRPr="54009102">
        <w:rPr>
          <w:rFonts w:ascii="Garamond" w:hAnsi="Garamond"/>
        </w:rPr>
        <w:t>As a result of the defense process, the committee may find that the proposal is:</w:t>
      </w:r>
    </w:p>
    <w:p w14:paraId="3778130A" w14:textId="77777777" w:rsidR="00A47C42" w:rsidRPr="00E046D6" w:rsidRDefault="00A47C42" w:rsidP="00CD26B1">
      <w:pPr>
        <w:rPr>
          <w:rFonts w:ascii="Garamond" w:hAnsi="Garamond"/>
        </w:rPr>
      </w:pPr>
    </w:p>
    <w:p w14:paraId="147F26A0" w14:textId="5C487033" w:rsidR="00A47C42" w:rsidRPr="00CA5767" w:rsidRDefault="00A47C42" w:rsidP="00CA5767">
      <w:pPr>
        <w:pStyle w:val="ListParagraph"/>
        <w:numPr>
          <w:ilvl w:val="0"/>
          <w:numId w:val="50"/>
        </w:numPr>
        <w:ind w:right="720"/>
        <w:rPr>
          <w:rFonts w:ascii="Garamond" w:hAnsi="Garamond"/>
        </w:rPr>
      </w:pPr>
      <w:r w:rsidRPr="00CA5767">
        <w:rPr>
          <w:rFonts w:ascii="Garamond" w:hAnsi="Garamond"/>
          <w:i/>
        </w:rPr>
        <w:t>Acceptable</w:t>
      </w:r>
      <w:r w:rsidRPr="00CA5767">
        <w:rPr>
          <w:rFonts w:ascii="Garamond" w:hAnsi="Garamond"/>
        </w:rPr>
        <w:t xml:space="preserve"> (without modification)</w:t>
      </w:r>
    </w:p>
    <w:p w14:paraId="6CF9803E" w14:textId="4267A588" w:rsidR="00A47C42" w:rsidRDefault="00A47C42" w:rsidP="00CA5767">
      <w:pPr>
        <w:pStyle w:val="ListParagraph"/>
        <w:numPr>
          <w:ilvl w:val="0"/>
          <w:numId w:val="50"/>
        </w:numPr>
        <w:ind w:right="720"/>
        <w:rPr>
          <w:rFonts w:ascii="Garamond" w:hAnsi="Garamond"/>
        </w:rPr>
      </w:pPr>
      <w:r w:rsidRPr="00CA5767">
        <w:rPr>
          <w:rFonts w:ascii="Garamond" w:hAnsi="Garamond"/>
          <w:i/>
        </w:rPr>
        <w:t>Acceptable</w:t>
      </w:r>
      <w:r w:rsidRPr="00CA5767">
        <w:rPr>
          <w:rFonts w:ascii="Garamond" w:hAnsi="Garamond"/>
        </w:rPr>
        <w:t xml:space="preserve"> (with modification)</w:t>
      </w:r>
      <w:r w:rsidR="001837CD">
        <w:rPr>
          <w:rFonts w:ascii="Garamond" w:hAnsi="Garamond"/>
        </w:rPr>
        <w:t xml:space="preserve"> </w:t>
      </w:r>
    </w:p>
    <w:p w14:paraId="3AB9CC99" w14:textId="2617C759" w:rsidR="00A47C42" w:rsidRPr="00CA5767" w:rsidRDefault="00A47C42" w:rsidP="00CA5767">
      <w:pPr>
        <w:pStyle w:val="ListParagraph"/>
        <w:numPr>
          <w:ilvl w:val="0"/>
          <w:numId w:val="50"/>
        </w:numPr>
        <w:ind w:right="720"/>
        <w:rPr>
          <w:rFonts w:ascii="Garamond" w:hAnsi="Garamond"/>
          <w:i/>
        </w:rPr>
      </w:pPr>
      <w:r w:rsidRPr="00CA5767">
        <w:rPr>
          <w:rFonts w:ascii="Garamond" w:hAnsi="Garamond"/>
          <w:i/>
        </w:rPr>
        <w:t>Not Acceptable</w:t>
      </w:r>
    </w:p>
    <w:p w14:paraId="04EAF003" w14:textId="77777777" w:rsidR="006F6171" w:rsidRPr="00CA5767" w:rsidRDefault="006F6171" w:rsidP="00CA5767">
      <w:pPr>
        <w:pStyle w:val="ListParagraph"/>
        <w:ind w:left="1440" w:right="720"/>
        <w:rPr>
          <w:rFonts w:ascii="Garamond" w:hAnsi="Garamond"/>
          <w:i/>
        </w:rPr>
      </w:pPr>
    </w:p>
    <w:p w14:paraId="4406622E" w14:textId="0294A059" w:rsidR="00A47C42" w:rsidRPr="00E046D6" w:rsidRDefault="00A47C42" w:rsidP="00CD26B1">
      <w:pPr>
        <w:rPr>
          <w:rFonts w:ascii="Garamond" w:hAnsi="Garamond"/>
        </w:rPr>
      </w:pPr>
      <w:r w:rsidRPr="00E046D6">
        <w:rPr>
          <w:rFonts w:ascii="Garamond" w:hAnsi="Garamond"/>
        </w:rPr>
        <w:t xml:space="preserve">If the committee finds that the proposal is </w:t>
      </w:r>
      <w:r w:rsidRPr="00E046D6">
        <w:rPr>
          <w:rFonts w:ascii="Garamond" w:hAnsi="Garamond"/>
          <w:i/>
        </w:rPr>
        <w:t>Acceptable</w:t>
      </w:r>
      <w:r w:rsidRPr="00E046D6">
        <w:rPr>
          <w:rFonts w:ascii="Garamond" w:hAnsi="Garamond"/>
        </w:rPr>
        <w:t xml:space="preserve"> (without modifications), the student may proceed with the dissertation research</w:t>
      </w:r>
      <w:r w:rsidR="000D5357">
        <w:rPr>
          <w:rFonts w:ascii="Garamond" w:hAnsi="Garamond"/>
        </w:rPr>
        <w:t xml:space="preserve">, once IRB clearance is obtained should that be a part of the process. </w:t>
      </w:r>
      <w:r w:rsidR="007700F5">
        <w:rPr>
          <w:rFonts w:ascii="Garamond" w:hAnsi="Garamond"/>
        </w:rPr>
        <w:t xml:space="preserve"> </w:t>
      </w:r>
      <w:r w:rsidRPr="00E046D6">
        <w:rPr>
          <w:rFonts w:ascii="Garamond" w:hAnsi="Garamond"/>
        </w:rPr>
        <w:t xml:space="preserve">If the committee finds that modifications are necessary, the </w:t>
      </w:r>
      <w:proofErr w:type="gramStart"/>
      <w:r w:rsidRPr="00E046D6">
        <w:rPr>
          <w:rFonts w:ascii="Garamond" w:hAnsi="Garamond"/>
        </w:rPr>
        <w:t>student</w:t>
      </w:r>
      <w:proofErr w:type="gramEnd"/>
      <w:r w:rsidRPr="00E046D6">
        <w:rPr>
          <w:rFonts w:ascii="Garamond" w:hAnsi="Garamond"/>
        </w:rPr>
        <w:t xml:space="preserve"> will be given a list of recommended changes for improvement of the proposal. </w:t>
      </w:r>
      <w:r w:rsidR="007700F5">
        <w:rPr>
          <w:rFonts w:ascii="Garamond" w:hAnsi="Garamond"/>
        </w:rPr>
        <w:t xml:space="preserve"> </w:t>
      </w:r>
      <w:r w:rsidRPr="00E046D6">
        <w:rPr>
          <w:rFonts w:ascii="Garamond" w:hAnsi="Garamond"/>
        </w:rPr>
        <w:t xml:space="preserve">The Dissertation Chair is responsible for seeing that these changes are made to the satisfaction of the committee. </w:t>
      </w:r>
      <w:r w:rsidR="007700F5">
        <w:rPr>
          <w:rFonts w:ascii="Garamond" w:hAnsi="Garamond"/>
        </w:rPr>
        <w:t xml:space="preserve"> </w:t>
      </w:r>
      <w:r w:rsidRPr="00E046D6">
        <w:rPr>
          <w:rFonts w:ascii="Garamond" w:hAnsi="Garamond"/>
        </w:rPr>
        <w:t xml:space="preserve">If the committee finds that the proposal is </w:t>
      </w:r>
      <w:r w:rsidRPr="00E046D6">
        <w:rPr>
          <w:rFonts w:ascii="Garamond" w:hAnsi="Garamond"/>
          <w:i/>
        </w:rPr>
        <w:t>Not Acceptable</w:t>
      </w:r>
      <w:r w:rsidRPr="00E046D6">
        <w:rPr>
          <w:rFonts w:ascii="Garamond" w:hAnsi="Garamond"/>
        </w:rPr>
        <w:t xml:space="preserve">, the Dissertation Chair will provide the student with a list of reasons for its unacceptability and a record of the Dissertation Committee’s vote. </w:t>
      </w:r>
      <w:r w:rsidR="007700F5">
        <w:rPr>
          <w:rFonts w:ascii="Garamond" w:hAnsi="Garamond"/>
        </w:rPr>
        <w:t xml:space="preserve"> </w:t>
      </w:r>
      <w:r w:rsidRPr="00E046D6">
        <w:rPr>
          <w:rFonts w:ascii="Garamond" w:hAnsi="Garamond"/>
        </w:rPr>
        <w:t xml:space="preserve">This document will be kept in the student file. </w:t>
      </w:r>
      <w:r w:rsidR="007700F5">
        <w:rPr>
          <w:rFonts w:ascii="Garamond" w:hAnsi="Garamond"/>
        </w:rPr>
        <w:t xml:space="preserve"> </w:t>
      </w:r>
      <w:r w:rsidRPr="00E046D6">
        <w:rPr>
          <w:rFonts w:ascii="Garamond" w:hAnsi="Garamond"/>
        </w:rPr>
        <w:t xml:space="preserve">If the proposal was </w:t>
      </w:r>
      <w:r w:rsidRPr="00E046D6">
        <w:rPr>
          <w:rFonts w:ascii="Garamond" w:hAnsi="Garamond"/>
          <w:i/>
        </w:rPr>
        <w:t>Not Acceptable</w:t>
      </w:r>
      <w:r w:rsidRPr="00E046D6">
        <w:rPr>
          <w:rFonts w:ascii="Garamond" w:hAnsi="Garamond"/>
        </w:rPr>
        <w:t>, the student must schedule another proposal defense.</w:t>
      </w:r>
    </w:p>
    <w:p w14:paraId="43F1564D" w14:textId="77777777" w:rsidR="00A47C42" w:rsidRPr="00E046D6" w:rsidRDefault="00A47C42" w:rsidP="00E42567"/>
    <w:p w14:paraId="26921233" w14:textId="5584F7CD" w:rsidR="00ED5594" w:rsidRPr="009D5D5B" w:rsidRDefault="00A47C42" w:rsidP="009D5D5B">
      <w:r w:rsidRPr="00E046D6">
        <w:rPr>
          <w:rFonts w:ascii="Garamond" w:hAnsi="Garamond"/>
        </w:rPr>
        <w:t xml:space="preserve">A successful defense of the proposal is defined as an </w:t>
      </w:r>
      <w:r w:rsidRPr="00E046D6">
        <w:rPr>
          <w:rFonts w:ascii="Garamond" w:hAnsi="Garamond"/>
          <w:i/>
        </w:rPr>
        <w:t>Acceptable</w:t>
      </w:r>
      <w:r w:rsidRPr="00E046D6">
        <w:rPr>
          <w:rFonts w:ascii="Garamond" w:hAnsi="Garamond"/>
        </w:rPr>
        <w:t xml:space="preserve"> vote (with or without modificatio</w:t>
      </w:r>
      <w:r w:rsidR="003E71B4">
        <w:rPr>
          <w:rFonts w:ascii="Garamond" w:hAnsi="Garamond"/>
        </w:rPr>
        <w:t>n)</w:t>
      </w:r>
      <w:r w:rsidR="00E42567">
        <w:rPr>
          <w:rFonts w:ascii="Garamond" w:hAnsi="Garamond"/>
        </w:rPr>
        <w:t xml:space="preserve"> </w:t>
      </w:r>
      <w:r w:rsidRPr="00E046D6">
        <w:rPr>
          <w:rFonts w:ascii="Garamond" w:hAnsi="Garamond"/>
        </w:rPr>
        <w:t xml:space="preserve">by a majority of the Dissertation Committee members. </w:t>
      </w:r>
      <w:r w:rsidR="007700F5">
        <w:rPr>
          <w:rFonts w:ascii="Garamond" w:hAnsi="Garamond"/>
        </w:rPr>
        <w:t xml:space="preserve"> </w:t>
      </w:r>
      <w:r w:rsidRPr="00E046D6">
        <w:rPr>
          <w:rFonts w:ascii="Garamond" w:hAnsi="Garamond"/>
        </w:rPr>
        <w:t xml:space="preserve">After the defense, a copy of the approved dissertation proposal must be submitted to the </w:t>
      </w:r>
      <w:r w:rsidR="00285E6A">
        <w:rPr>
          <w:rFonts w:ascii="Garamond" w:hAnsi="Garamond"/>
        </w:rPr>
        <w:t>Director</w:t>
      </w:r>
      <w:r w:rsidRPr="00E046D6">
        <w:rPr>
          <w:rFonts w:ascii="Garamond" w:hAnsi="Garamond"/>
        </w:rPr>
        <w:t xml:space="preserve"> of the PhD Program</w:t>
      </w:r>
      <w:r w:rsidR="003E71B4">
        <w:rPr>
          <w:rFonts w:ascii="Garamond" w:hAnsi="Garamond"/>
        </w:rPr>
        <w:t>.</w:t>
      </w:r>
      <w:r w:rsidR="00E42567">
        <w:rPr>
          <w:rFonts w:ascii="Garamond" w:hAnsi="Garamond"/>
        </w:rPr>
        <w:t xml:space="preserve"> </w:t>
      </w:r>
      <w:r w:rsidR="007700F5">
        <w:rPr>
          <w:rFonts w:ascii="Garamond" w:hAnsi="Garamond"/>
        </w:rPr>
        <w:t xml:space="preserve"> </w:t>
      </w:r>
      <w:r w:rsidRPr="00DC70EA">
        <w:rPr>
          <w:rFonts w:ascii="Garamond" w:hAnsi="Garamond"/>
        </w:rPr>
        <w:t>The</w:t>
      </w:r>
      <w:r w:rsidR="00E42567">
        <w:rPr>
          <w:rFonts w:ascii="Garamond" w:hAnsi="Garamond"/>
        </w:rPr>
        <w:t xml:space="preserve"> </w:t>
      </w:r>
      <w:r w:rsidRPr="00DC70EA">
        <w:rPr>
          <w:rFonts w:ascii="Garamond" w:hAnsi="Garamond"/>
        </w:rPr>
        <w:t xml:space="preserve">student </w:t>
      </w:r>
      <w:r w:rsidR="006C176A" w:rsidRPr="00DC70EA">
        <w:rPr>
          <w:rFonts w:ascii="Garamond" w:hAnsi="Garamond"/>
        </w:rPr>
        <w:t xml:space="preserve">should </w:t>
      </w:r>
      <w:r w:rsidRPr="00DC70EA">
        <w:rPr>
          <w:rFonts w:ascii="Garamond" w:hAnsi="Garamond"/>
        </w:rPr>
        <w:t xml:space="preserve">successfully defend the dissertation proposal within one calendar year of passing </w:t>
      </w:r>
      <w:r w:rsidR="00BA7477">
        <w:rPr>
          <w:rFonts w:ascii="Garamond" w:hAnsi="Garamond"/>
        </w:rPr>
        <w:t xml:space="preserve">the </w:t>
      </w:r>
      <w:r w:rsidRPr="00DC70EA">
        <w:rPr>
          <w:rFonts w:ascii="Garamond" w:hAnsi="Garamond"/>
        </w:rPr>
        <w:t>comprehensi</w:t>
      </w:r>
      <w:r w:rsidR="003E71B4">
        <w:rPr>
          <w:rFonts w:ascii="Garamond" w:hAnsi="Garamond"/>
        </w:rPr>
        <w:t>ve</w:t>
      </w:r>
      <w:r w:rsidRPr="00DC70EA">
        <w:rPr>
          <w:rFonts w:ascii="Garamond" w:hAnsi="Garamond"/>
        </w:rPr>
        <w:t xml:space="preserve"> examination</w:t>
      </w:r>
      <w:r w:rsidR="00BA7477">
        <w:rPr>
          <w:rFonts w:ascii="Garamond" w:hAnsi="Garamond"/>
        </w:rPr>
        <w:t>s</w:t>
      </w:r>
      <w:r w:rsidRPr="00DC70EA">
        <w:rPr>
          <w:rFonts w:ascii="Garamond" w:hAnsi="Garamond"/>
        </w:rPr>
        <w:t>.</w:t>
      </w:r>
    </w:p>
    <w:p w14:paraId="71957F67" w14:textId="77777777" w:rsidR="00ED5594" w:rsidRDefault="00ED5594" w:rsidP="00CD26B1">
      <w:pPr>
        <w:pStyle w:val="Heading2"/>
        <w:rPr>
          <w:rFonts w:ascii="Garamond" w:hAnsi="Garamond"/>
        </w:rPr>
      </w:pPr>
    </w:p>
    <w:p w14:paraId="6C57B845" w14:textId="003AFA00" w:rsidR="00A47C42" w:rsidRPr="00E046D6" w:rsidRDefault="00A47C42" w:rsidP="00CD26B1">
      <w:pPr>
        <w:pStyle w:val="Heading2"/>
        <w:rPr>
          <w:rFonts w:ascii="Garamond" w:hAnsi="Garamond"/>
        </w:rPr>
      </w:pPr>
      <w:bookmarkStart w:id="48" w:name="_Toc142297098"/>
      <w:r w:rsidRPr="00DC5033">
        <w:rPr>
          <w:rFonts w:ascii="Garamond" w:hAnsi="Garamond"/>
        </w:rPr>
        <w:t xml:space="preserve">General Outline of </w:t>
      </w:r>
      <w:r w:rsidR="00CF19B8">
        <w:rPr>
          <w:rFonts w:ascii="Garamond" w:hAnsi="Garamond"/>
        </w:rPr>
        <w:t>a Traditional Monograph</w:t>
      </w:r>
      <w:r w:rsidRPr="00DC5033">
        <w:rPr>
          <w:rFonts w:ascii="Garamond" w:hAnsi="Garamond"/>
        </w:rPr>
        <w:t xml:space="preserve"> Dissertation</w:t>
      </w:r>
      <w:bookmarkEnd w:id="48"/>
    </w:p>
    <w:p w14:paraId="7C4517BD" w14:textId="77777777" w:rsidR="00A47C42" w:rsidRPr="00E046D6" w:rsidRDefault="00A47C42" w:rsidP="00CD26B1">
      <w:pPr>
        <w:rPr>
          <w:rFonts w:ascii="Garamond" w:hAnsi="Garamond"/>
        </w:rPr>
      </w:pPr>
    </w:p>
    <w:p w14:paraId="01ACA46D" w14:textId="5A9610C6" w:rsidR="00A47C42" w:rsidRPr="00E046D6" w:rsidRDefault="2127F8E8" w:rsidP="00CD26B1">
      <w:pPr>
        <w:rPr>
          <w:rFonts w:ascii="Garamond" w:hAnsi="Garamond"/>
        </w:rPr>
      </w:pPr>
      <w:r w:rsidRPr="2127F8E8">
        <w:rPr>
          <w:rFonts w:ascii="Garamond" w:hAnsi="Garamond"/>
        </w:rPr>
        <w:t>The student should work closely with the Dissertation Committee, under the supervision and guidance of the Dissertation Chair.  As with dissertation proposals, organization and content of dissertations may vary, especially across methods. Listed below are some suggested headings for chapters.</w:t>
      </w:r>
    </w:p>
    <w:p w14:paraId="572C9953" w14:textId="77777777" w:rsidR="00A47C42" w:rsidRPr="00E046D6" w:rsidRDefault="00A47C42" w:rsidP="00CD26B1">
      <w:pPr>
        <w:ind w:left="720" w:right="720"/>
        <w:rPr>
          <w:rFonts w:ascii="Garamond" w:hAnsi="Garamond"/>
          <w:b/>
        </w:rPr>
      </w:pPr>
    </w:p>
    <w:p w14:paraId="6502FA0A" w14:textId="77777777" w:rsidR="00A47C42" w:rsidRPr="00E046D6" w:rsidRDefault="00A47C42" w:rsidP="00DC70EA">
      <w:pPr>
        <w:pStyle w:val="Default"/>
        <w:numPr>
          <w:ilvl w:val="0"/>
          <w:numId w:val="41"/>
        </w:numPr>
        <w:ind w:left="720" w:right="720"/>
        <w:rPr>
          <w:rFonts w:ascii="Garamond" w:hAnsi="Garamond"/>
        </w:rPr>
      </w:pPr>
      <w:r w:rsidRPr="00E046D6">
        <w:rPr>
          <w:rFonts w:ascii="Garamond" w:hAnsi="Garamond"/>
          <w:b/>
        </w:rPr>
        <w:lastRenderedPageBreak/>
        <w:t xml:space="preserve">Chapter I. Research Problem. </w:t>
      </w:r>
      <w:r w:rsidRPr="00E046D6">
        <w:rPr>
          <w:rFonts w:ascii="Garamond" w:hAnsi="Garamond"/>
        </w:rPr>
        <w:t xml:space="preserve">A description of the question, issue, or phenomenon being investigated, including the research questions being addressed. Definitions of major concepts should be given. </w:t>
      </w:r>
      <w:r w:rsidR="007700F5">
        <w:rPr>
          <w:rFonts w:ascii="Garamond" w:hAnsi="Garamond"/>
        </w:rPr>
        <w:t xml:space="preserve"> </w:t>
      </w:r>
      <w:r w:rsidRPr="00E046D6">
        <w:rPr>
          <w:rFonts w:ascii="Garamond" w:hAnsi="Garamond"/>
        </w:rPr>
        <w:t>The significance of the project to social work should be discussed.</w:t>
      </w:r>
    </w:p>
    <w:p w14:paraId="3E3F5043" w14:textId="63C10967" w:rsidR="00A47C42" w:rsidRPr="00E046D6" w:rsidRDefault="00A47C42" w:rsidP="00DC70EA">
      <w:pPr>
        <w:pStyle w:val="Default"/>
        <w:numPr>
          <w:ilvl w:val="0"/>
          <w:numId w:val="41"/>
        </w:numPr>
        <w:ind w:left="720" w:right="720"/>
        <w:rPr>
          <w:rFonts w:ascii="Garamond" w:hAnsi="Garamond"/>
        </w:rPr>
      </w:pPr>
      <w:r w:rsidRPr="00E046D6">
        <w:rPr>
          <w:rFonts w:ascii="Garamond" w:hAnsi="Garamond"/>
          <w:b/>
        </w:rPr>
        <w:t>Chapter II. Theoretical Considerations.</w:t>
      </w:r>
      <w:r w:rsidRPr="00E046D6">
        <w:rPr>
          <w:rFonts w:ascii="Garamond" w:hAnsi="Garamond"/>
        </w:rPr>
        <w:t xml:space="preserve"> The relevant literature should be described in detail. A conceptual</w:t>
      </w:r>
      <w:r w:rsidRPr="00E046D6">
        <w:rPr>
          <w:rFonts w:ascii="Garamond" w:hAnsi="Garamond"/>
          <w:b/>
        </w:rPr>
        <w:t xml:space="preserve"> </w:t>
      </w:r>
      <w:r w:rsidRPr="00E046D6">
        <w:rPr>
          <w:rFonts w:ascii="Garamond" w:hAnsi="Garamond"/>
        </w:rPr>
        <w:t>framework</w:t>
      </w:r>
      <w:r w:rsidRPr="00E046D6">
        <w:rPr>
          <w:rFonts w:ascii="Garamond" w:hAnsi="Garamond"/>
          <w:b/>
        </w:rPr>
        <w:t xml:space="preserve"> </w:t>
      </w:r>
      <w:r w:rsidRPr="00E046D6">
        <w:rPr>
          <w:rFonts w:ascii="Garamond" w:hAnsi="Garamond"/>
        </w:rPr>
        <w:t>synthesizing several theories or conceptual schemes may be developed. Hypotheses to be tested (if appropriate) should be discussed within the context of the existing literature.</w:t>
      </w:r>
    </w:p>
    <w:p w14:paraId="1DF6F322" w14:textId="35FF907D" w:rsidR="00A47C42" w:rsidRPr="00E046D6" w:rsidRDefault="2127F8E8" w:rsidP="00DC70EA">
      <w:pPr>
        <w:pStyle w:val="Default"/>
        <w:numPr>
          <w:ilvl w:val="0"/>
          <w:numId w:val="41"/>
        </w:numPr>
        <w:ind w:left="720" w:right="720"/>
        <w:rPr>
          <w:rFonts w:ascii="Garamond" w:hAnsi="Garamond"/>
        </w:rPr>
      </w:pPr>
      <w:r w:rsidRPr="2127F8E8">
        <w:rPr>
          <w:rFonts w:ascii="Garamond" w:hAnsi="Garamond"/>
          <w:b/>
          <w:bCs/>
        </w:rPr>
        <w:t>Chapter III. Research Methods.</w:t>
      </w:r>
      <w:r w:rsidRPr="2127F8E8">
        <w:rPr>
          <w:rFonts w:ascii="Garamond" w:hAnsi="Garamond"/>
        </w:rPr>
        <w:t xml:space="preserve"> This chapter should contain a complete description of the research methods used in the study.  It should be clear that these approaches were a direct result of the questions asked and/or hypotheses tested.  The chapter should contain a description of the following:</w:t>
      </w:r>
    </w:p>
    <w:p w14:paraId="25DA1C32" w14:textId="77777777" w:rsidR="00D153E1" w:rsidRPr="00E046D6" w:rsidRDefault="00D153E1" w:rsidP="00CD26B1">
      <w:pPr>
        <w:ind w:right="720"/>
        <w:rPr>
          <w:rFonts w:ascii="Garamond" w:hAnsi="Garamond"/>
        </w:rPr>
      </w:pPr>
    </w:p>
    <w:p w14:paraId="3B787086" w14:textId="77777777" w:rsidR="00A47C42" w:rsidRPr="00E046D6" w:rsidRDefault="00A47C42" w:rsidP="00CA5767">
      <w:pPr>
        <w:numPr>
          <w:ilvl w:val="1"/>
          <w:numId w:val="13"/>
        </w:numPr>
        <w:tabs>
          <w:tab w:val="clear" w:pos="1440"/>
        </w:tabs>
        <w:ind w:right="1440"/>
        <w:rPr>
          <w:rFonts w:ascii="Garamond" w:hAnsi="Garamond"/>
        </w:rPr>
      </w:pPr>
      <w:r w:rsidRPr="00DC5033">
        <w:rPr>
          <w:rFonts w:ascii="Garamond" w:hAnsi="Garamond"/>
        </w:rPr>
        <w:t xml:space="preserve">the research design or general plan of </w:t>
      </w:r>
      <w:proofErr w:type="gramStart"/>
      <w:r w:rsidRPr="00DC5033">
        <w:rPr>
          <w:rFonts w:ascii="Garamond" w:hAnsi="Garamond"/>
        </w:rPr>
        <w:t>approach;</w:t>
      </w:r>
      <w:proofErr w:type="gramEnd"/>
    </w:p>
    <w:p w14:paraId="56D7D5B3" w14:textId="0E15EF58" w:rsidR="00A47C42" w:rsidRPr="00E046D6" w:rsidRDefault="2127F8E8" w:rsidP="00CA5767">
      <w:pPr>
        <w:numPr>
          <w:ilvl w:val="1"/>
          <w:numId w:val="13"/>
        </w:numPr>
        <w:tabs>
          <w:tab w:val="clear" w:pos="1440"/>
        </w:tabs>
        <w:ind w:right="1440"/>
        <w:rPr>
          <w:rFonts w:ascii="Garamond" w:hAnsi="Garamond"/>
        </w:rPr>
      </w:pPr>
      <w:r w:rsidRPr="2127F8E8">
        <w:rPr>
          <w:rFonts w:ascii="Garamond" w:hAnsi="Garamond"/>
        </w:rPr>
        <w:t xml:space="preserve">sampling strategy, access to units of observation, and any sources of </w:t>
      </w:r>
      <w:proofErr w:type="gramStart"/>
      <w:r w:rsidRPr="2127F8E8">
        <w:rPr>
          <w:rFonts w:ascii="Garamond" w:hAnsi="Garamond"/>
        </w:rPr>
        <w:t>bias;</w:t>
      </w:r>
      <w:proofErr w:type="gramEnd"/>
    </w:p>
    <w:p w14:paraId="16818DAA" w14:textId="7A8BA907" w:rsidR="00A47C42" w:rsidRPr="00E046D6" w:rsidRDefault="2BE7B27A" w:rsidP="2127F8E8">
      <w:pPr>
        <w:numPr>
          <w:ilvl w:val="1"/>
          <w:numId w:val="13"/>
        </w:numPr>
        <w:tabs>
          <w:tab w:val="clear" w:pos="1440"/>
        </w:tabs>
        <w:ind w:right="1440"/>
      </w:pPr>
      <w:proofErr w:type="gramStart"/>
      <w:r w:rsidRPr="2BE7B27A">
        <w:rPr>
          <w:rFonts w:ascii="Garamond" w:hAnsi="Garamond"/>
        </w:rPr>
        <w:t>procedures;</w:t>
      </w:r>
      <w:proofErr w:type="gramEnd"/>
    </w:p>
    <w:p w14:paraId="03246317" w14:textId="710AEC06" w:rsidR="00A47C42" w:rsidRPr="00E046D6" w:rsidRDefault="410C97EC" w:rsidP="410C97EC">
      <w:pPr>
        <w:numPr>
          <w:ilvl w:val="1"/>
          <w:numId w:val="13"/>
        </w:numPr>
        <w:tabs>
          <w:tab w:val="clear" w:pos="1440"/>
        </w:tabs>
        <w:spacing w:line="276" w:lineRule="auto"/>
        <w:ind w:right="1440"/>
        <w:rPr>
          <w:rFonts w:ascii="Garamond" w:hAnsi="Garamond"/>
        </w:rPr>
      </w:pPr>
      <w:r w:rsidRPr="410C97EC">
        <w:rPr>
          <w:rFonts w:ascii="Garamond" w:hAnsi="Garamond"/>
        </w:rPr>
        <w:t>instruments, scales, record audit procedures, protocols, or questionnaires, including information about properties such as reliability, validity, and inter-coder agreement (as relevant for respective research approaches</w:t>
      </w:r>
      <w:proofErr w:type="gramStart"/>
      <w:r w:rsidRPr="410C97EC">
        <w:rPr>
          <w:rFonts w:ascii="Garamond" w:hAnsi="Garamond"/>
        </w:rPr>
        <w:t>);</w:t>
      </w:r>
      <w:proofErr w:type="gramEnd"/>
    </w:p>
    <w:p w14:paraId="409C3B09" w14:textId="64E45A63" w:rsidR="00A47C42" w:rsidRPr="00E046D6" w:rsidRDefault="410C97EC" w:rsidP="410C97EC">
      <w:pPr>
        <w:numPr>
          <w:ilvl w:val="1"/>
          <w:numId w:val="13"/>
        </w:numPr>
        <w:tabs>
          <w:tab w:val="clear" w:pos="1440"/>
        </w:tabs>
        <w:ind w:right="1440"/>
        <w:rPr>
          <w:rFonts w:ascii="Garamond" w:hAnsi="Garamond"/>
        </w:rPr>
      </w:pPr>
      <w:r w:rsidRPr="410C97EC">
        <w:rPr>
          <w:rFonts w:ascii="Garamond" w:hAnsi="Garamond"/>
        </w:rPr>
        <w:t xml:space="preserve">data collection </w:t>
      </w:r>
      <w:proofErr w:type="gramStart"/>
      <w:r w:rsidRPr="410C97EC">
        <w:rPr>
          <w:rFonts w:ascii="Garamond" w:hAnsi="Garamond"/>
        </w:rPr>
        <w:t>procedures;</w:t>
      </w:r>
      <w:proofErr w:type="gramEnd"/>
      <w:r w:rsidRPr="410C97EC">
        <w:rPr>
          <w:rFonts w:ascii="Garamond" w:hAnsi="Garamond"/>
        </w:rPr>
        <w:t xml:space="preserve"> </w:t>
      </w:r>
    </w:p>
    <w:p w14:paraId="25FA22E7" w14:textId="1DE3745F" w:rsidR="00A47C42" w:rsidRPr="00E046D6" w:rsidRDefault="2BE7B27A" w:rsidP="2127F8E8">
      <w:pPr>
        <w:numPr>
          <w:ilvl w:val="1"/>
          <w:numId w:val="13"/>
        </w:numPr>
        <w:tabs>
          <w:tab w:val="clear" w:pos="1440"/>
        </w:tabs>
        <w:ind w:right="1440"/>
      </w:pPr>
      <w:r w:rsidRPr="2BE7B27A">
        <w:rPr>
          <w:rFonts w:ascii="Garamond" w:hAnsi="Garamond"/>
        </w:rPr>
        <w:t xml:space="preserve">data analysis procedures, and </w:t>
      </w:r>
    </w:p>
    <w:p w14:paraId="5EB10942" w14:textId="1B69E730" w:rsidR="006F6171" w:rsidRDefault="410C97EC" w:rsidP="410C97EC">
      <w:pPr>
        <w:numPr>
          <w:ilvl w:val="1"/>
          <w:numId w:val="13"/>
        </w:numPr>
        <w:tabs>
          <w:tab w:val="clear" w:pos="1440"/>
        </w:tabs>
        <w:ind w:right="1440"/>
        <w:rPr>
          <w:rFonts w:ascii="Garamond" w:hAnsi="Garamond"/>
        </w:rPr>
      </w:pPr>
      <w:r w:rsidRPr="410C97EC">
        <w:rPr>
          <w:rFonts w:ascii="Garamond" w:hAnsi="Garamond"/>
        </w:rPr>
        <w:t xml:space="preserve">Statement </w:t>
      </w:r>
      <w:r w:rsidR="00883AD6">
        <w:rPr>
          <w:rFonts w:ascii="Garamond" w:hAnsi="Garamond"/>
        </w:rPr>
        <w:t>about protection of human participants and</w:t>
      </w:r>
      <w:r w:rsidRPr="410C97EC">
        <w:rPr>
          <w:rFonts w:ascii="Garamond" w:hAnsi="Garamond"/>
        </w:rPr>
        <w:t xml:space="preserve"> Institutional Review Board (IRB) approval.</w:t>
      </w:r>
    </w:p>
    <w:p w14:paraId="179D8D88" w14:textId="77777777" w:rsidR="00396701" w:rsidRPr="00E046D6" w:rsidRDefault="00396701" w:rsidP="00396701">
      <w:pPr>
        <w:ind w:left="1440" w:right="1440"/>
        <w:rPr>
          <w:rFonts w:ascii="Garamond" w:hAnsi="Garamond"/>
        </w:rPr>
      </w:pPr>
    </w:p>
    <w:p w14:paraId="48BD0C7B" w14:textId="5A1B157E" w:rsidR="00A47C42" w:rsidRPr="00E046D6" w:rsidRDefault="00A47C42" w:rsidP="00DC70EA">
      <w:pPr>
        <w:pStyle w:val="Default"/>
        <w:numPr>
          <w:ilvl w:val="0"/>
          <w:numId w:val="42"/>
        </w:numPr>
        <w:ind w:left="720" w:right="720"/>
        <w:rPr>
          <w:rFonts w:ascii="Garamond" w:hAnsi="Garamond"/>
        </w:rPr>
      </w:pPr>
      <w:r w:rsidRPr="00E046D6">
        <w:rPr>
          <w:rFonts w:ascii="Garamond" w:hAnsi="Garamond"/>
          <w:b/>
        </w:rPr>
        <w:t>Chapter IV. Results.</w:t>
      </w:r>
      <w:r w:rsidRPr="00E046D6">
        <w:rPr>
          <w:rFonts w:ascii="Garamond" w:hAnsi="Garamond"/>
        </w:rPr>
        <w:t xml:space="preserve"> This section should present a complete description of the findings of the study. </w:t>
      </w:r>
      <w:r w:rsidR="007700F5">
        <w:rPr>
          <w:rFonts w:ascii="Garamond" w:hAnsi="Garamond"/>
        </w:rPr>
        <w:t xml:space="preserve"> </w:t>
      </w:r>
      <w:r w:rsidRPr="00E046D6">
        <w:rPr>
          <w:rFonts w:ascii="Garamond" w:hAnsi="Garamond"/>
        </w:rPr>
        <w:t xml:space="preserve">It should include a description of the sample, </w:t>
      </w:r>
      <w:r w:rsidR="00C2341B">
        <w:rPr>
          <w:rFonts w:ascii="Garamond" w:hAnsi="Garamond"/>
        </w:rPr>
        <w:t xml:space="preserve">and, if appropriate, a description of how the sample was </w:t>
      </w:r>
      <w:r w:rsidRPr="00E046D6">
        <w:rPr>
          <w:rFonts w:ascii="Garamond" w:hAnsi="Garamond"/>
        </w:rPr>
        <w:t>different from expectations</w:t>
      </w:r>
      <w:r w:rsidR="00EB6651">
        <w:rPr>
          <w:rFonts w:ascii="Garamond" w:hAnsi="Garamond"/>
        </w:rPr>
        <w:t>.</w:t>
      </w:r>
      <w:r w:rsidRPr="00E046D6">
        <w:rPr>
          <w:rFonts w:ascii="Garamond" w:hAnsi="Garamond"/>
        </w:rPr>
        <w:t xml:space="preserve"> </w:t>
      </w:r>
      <w:r w:rsidR="00C2341B">
        <w:rPr>
          <w:rFonts w:ascii="Garamond" w:hAnsi="Garamond"/>
        </w:rPr>
        <w:t xml:space="preserve">Findings should be </w:t>
      </w:r>
      <w:r w:rsidRPr="00E046D6">
        <w:rPr>
          <w:rFonts w:ascii="Garamond" w:hAnsi="Garamond"/>
        </w:rPr>
        <w:t>specifically linked to the questions that were asked or the hypothesis that were tested in the research.</w:t>
      </w:r>
    </w:p>
    <w:p w14:paraId="1794ACEB" w14:textId="63EC4CED" w:rsidR="00A47C42" w:rsidRPr="00E046D6" w:rsidRDefault="00A47C42" w:rsidP="00DC70EA">
      <w:pPr>
        <w:pStyle w:val="Default"/>
        <w:numPr>
          <w:ilvl w:val="0"/>
          <w:numId w:val="42"/>
        </w:numPr>
        <w:ind w:left="720" w:right="720"/>
        <w:rPr>
          <w:rFonts w:ascii="Garamond" w:hAnsi="Garamond"/>
        </w:rPr>
      </w:pPr>
      <w:r w:rsidRPr="00E046D6">
        <w:rPr>
          <w:rFonts w:ascii="Garamond" w:hAnsi="Garamond"/>
          <w:b/>
        </w:rPr>
        <w:t xml:space="preserve">Chapter V. Interpretation and Summary. </w:t>
      </w:r>
      <w:r w:rsidRPr="00E046D6">
        <w:rPr>
          <w:rFonts w:ascii="Garamond" w:hAnsi="Garamond"/>
        </w:rPr>
        <w:t xml:space="preserve">This section should interpret the findings of the study with particular emphasis on the contribution made by the research. </w:t>
      </w:r>
      <w:r w:rsidR="007700F5">
        <w:rPr>
          <w:rFonts w:ascii="Garamond" w:hAnsi="Garamond"/>
        </w:rPr>
        <w:t xml:space="preserve"> </w:t>
      </w:r>
      <w:r w:rsidRPr="00E046D6">
        <w:rPr>
          <w:rFonts w:ascii="Garamond" w:hAnsi="Garamond"/>
        </w:rPr>
        <w:t xml:space="preserve">It should discuss implications for the </w:t>
      </w:r>
      <w:r w:rsidR="00883AD6">
        <w:rPr>
          <w:rFonts w:ascii="Garamond" w:hAnsi="Garamond"/>
        </w:rPr>
        <w:t xml:space="preserve">social work </w:t>
      </w:r>
      <w:r w:rsidRPr="00E046D6">
        <w:rPr>
          <w:rFonts w:ascii="Garamond" w:hAnsi="Garamond"/>
        </w:rPr>
        <w:t xml:space="preserve">profession and for other disciplines, if appropriate. </w:t>
      </w:r>
      <w:r w:rsidR="007700F5">
        <w:rPr>
          <w:rFonts w:ascii="Garamond" w:hAnsi="Garamond"/>
        </w:rPr>
        <w:t xml:space="preserve"> </w:t>
      </w:r>
      <w:r w:rsidRPr="00E046D6">
        <w:rPr>
          <w:rFonts w:ascii="Garamond" w:hAnsi="Garamond"/>
        </w:rPr>
        <w:t>It should also discuss limitations of the research and appropriate next steps in the overall research plan represented by the dissertation.</w:t>
      </w:r>
    </w:p>
    <w:p w14:paraId="3DBA6BDE" w14:textId="77777777" w:rsidR="00A47C42" w:rsidRPr="00E046D6" w:rsidRDefault="00A47C42" w:rsidP="00DC70EA">
      <w:pPr>
        <w:pStyle w:val="Default"/>
        <w:numPr>
          <w:ilvl w:val="0"/>
          <w:numId w:val="42"/>
        </w:numPr>
        <w:ind w:left="720" w:right="720"/>
        <w:rPr>
          <w:rFonts w:ascii="Garamond" w:hAnsi="Garamond"/>
        </w:rPr>
      </w:pPr>
      <w:r w:rsidRPr="00E046D6">
        <w:rPr>
          <w:rFonts w:ascii="Garamond" w:hAnsi="Garamond"/>
          <w:b/>
        </w:rPr>
        <w:t>Appendices</w:t>
      </w:r>
      <w:r w:rsidR="00D153E1" w:rsidRPr="00E046D6">
        <w:rPr>
          <w:rFonts w:ascii="Garamond" w:hAnsi="Garamond"/>
          <w:b/>
        </w:rPr>
        <w:t>.</w:t>
      </w:r>
      <w:r w:rsidR="007700F5">
        <w:rPr>
          <w:rFonts w:ascii="Garamond" w:hAnsi="Garamond"/>
          <w:b/>
        </w:rPr>
        <w:t xml:space="preserve"> </w:t>
      </w:r>
      <w:r w:rsidRPr="00E046D6">
        <w:rPr>
          <w:rFonts w:ascii="Garamond" w:hAnsi="Garamond"/>
        </w:rPr>
        <w:t>IRB documents,</w:t>
      </w:r>
      <w:r w:rsidR="00171C4D" w:rsidRPr="00E046D6">
        <w:rPr>
          <w:rFonts w:ascii="Garamond" w:hAnsi="Garamond"/>
        </w:rPr>
        <w:t xml:space="preserve"> </w:t>
      </w:r>
      <w:r w:rsidRPr="00E046D6">
        <w:rPr>
          <w:rFonts w:ascii="Garamond" w:hAnsi="Garamond"/>
        </w:rPr>
        <w:t>etc.</w:t>
      </w:r>
    </w:p>
    <w:p w14:paraId="33C8FBD7" w14:textId="77777777" w:rsidR="00D153E1" w:rsidRPr="00E046D6" w:rsidRDefault="00D153E1" w:rsidP="00CD26B1">
      <w:pPr>
        <w:ind w:left="720" w:right="720"/>
        <w:rPr>
          <w:rFonts w:ascii="Garamond" w:hAnsi="Garamond"/>
        </w:rPr>
      </w:pPr>
    </w:p>
    <w:p w14:paraId="78FEC36C" w14:textId="77777777" w:rsidR="00CF19B8" w:rsidRPr="00EF3D2E" w:rsidRDefault="00CF19B8" w:rsidP="002F0513">
      <w:pPr>
        <w:spacing w:after="200" w:line="276" w:lineRule="auto"/>
        <w:rPr>
          <w:rFonts w:ascii="Garamond" w:hAnsi="Garamond"/>
          <w:b/>
        </w:rPr>
      </w:pPr>
      <w:r w:rsidRPr="00EF3D2E">
        <w:rPr>
          <w:rFonts w:ascii="Garamond" w:hAnsi="Garamond"/>
          <w:b/>
        </w:rPr>
        <w:t>Three-Article Dissertation Option</w:t>
      </w:r>
    </w:p>
    <w:p w14:paraId="59B60AC8" w14:textId="77777777" w:rsidR="00CF19B8" w:rsidRPr="00EF3D2E" w:rsidRDefault="00CF19B8" w:rsidP="00CF19B8">
      <w:pPr>
        <w:spacing w:before="100" w:beforeAutospacing="1"/>
        <w:contextualSpacing/>
        <w:rPr>
          <w:rFonts w:ascii="Garamond" w:hAnsi="Garamond"/>
        </w:rPr>
      </w:pPr>
      <w:r w:rsidRPr="00EF3D2E">
        <w:rPr>
          <w:rFonts w:ascii="Garamond" w:hAnsi="Garamond"/>
        </w:rPr>
        <w:t xml:space="preserve">For students who choose this option, the dissertation will include three manuscripts or articles.  As with traditional dissertations, the work in a three-article dissertation must be based on research completed while the student is enrolled at The University of Alabama.  For each article, the student must be the sole author. </w:t>
      </w:r>
      <w:r w:rsidRPr="00EF3D2E">
        <w:rPr>
          <w:rFonts w:ascii="Garamond" w:hAnsi="Garamond"/>
        </w:rPr>
        <w:br/>
      </w:r>
      <w:r w:rsidRPr="00EF3D2E">
        <w:rPr>
          <w:rFonts w:ascii="Garamond" w:hAnsi="Garamond"/>
        </w:rPr>
        <w:br/>
      </w:r>
      <w:r w:rsidRPr="00EF3D2E">
        <w:rPr>
          <w:rFonts w:ascii="Garamond" w:hAnsi="Garamond"/>
        </w:rPr>
        <w:lastRenderedPageBreak/>
        <w:t xml:space="preserve">The dissertation must reflect the student's original work.  Each of the three papers will be of publishable quality, focusing on a single theme or framework.  In one of the articles or across all three, the product must include a comprehensive review of the literature, and the dissertation must illustrate an in-depth understanding of the unifying theme or framework.  At least two of the articles must be empirical. </w:t>
      </w:r>
      <w:r w:rsidRPr="00EF3D2E">
        <w:rPr>
          <w:rFonts w:ascii="Garamond" w:hAnsi="Garamond"/>
        </w:rPr>
        <w:br/>
      </w:r>
      <w:r w:rsidRPr="00EF3D2E">
        <w:rPr>
          <w:rFonts w:ascii="Garamond" w:hAnsi="Garamond"/>
        </w:rPr>
        <w:br/>
        <w:t xml:space="preserve">The product must include an introduction which introduces the common theme or framework, describes the articles, explains how they are related, and explains their significance. </w:t>
      </w:r>
      <w:r w:rsidR="007700F5">
        <w:rPr>
          <w:rFonts w:ascii="Garamond" w:hAnsi="Garamond"/>
        </w:rPr>
        <w:t xml:space="preserve"> </w:t>
      </w:r>
      <w:r w:rsidRPr="00EF3D2E">
        <w:rPr>
          <w:rFonts w:ascii="Garamond" w:hAnsi="Garamond"/>
        </w:rPr>
        <w:t xml:space="preserve">There must be connecting language to bridge each article to the next.  There must be a summary section that addresses the importance of the articles, integrates the major findings, and discusses the implications of the overall product. </w:t>
      </w:r>
    </w:p>
    <w:p w14:paraId="37C86D87" w14:textId="77777777" w:rsidR="00CF19B8" w:rsidRPr="00EF3D2E" w:rsidRDefault="00CF19B8" w:rsidP="00CF19B8">
      <w:pPr>
        <w:contextualSpacing/>
        <w:rPr>
          <w:rFonts w:ascii="Garamond" w:hAnsi="Garamond"/>
        </w:rPr>
      </w:pPr>
    </w:p>
    <w:p w14:paraId="1F1EA9D7" w14:textId="77777777" w:rsidR="00CF19B8" w:rsidRPr="00EF3D2E" w:rsidRDefault="00CF19B8" w:rsidP="00CF19B8">
      <w:pPr>
        <w:contextualSpacing/>
        <w:rPr>
          <w:rFonts w:ascii="Garamond" w:hAnsi="Garamond"/>
        </w:rPr>
      </w:pPr>
      <w:r w:rsidRPr="00EF3D2E">
        <w:rPr>
          <w:rFonts w:ascii="Garamond" w:hAnsi="Garamond"/>
        </w:rPr>
        <w:t xml:space="preserve">All parts of the dissertation must conform to the provisions set forth in the </w:t>
      </w:r>
      <w:r w:rsidRPr="00EB6651">
        <w:rPr>
          <w:rFonts w:ascii="Garamond" w:hAnsi="Garamond"/>
          <w:i/>
          <w:iCs/>
        </w:rPr>
        <w:t xml:space="preserve">UA </w:t>
      </w:r>
      <w:hyperlink r:id="rId27" w:history="1">
        <w:r w:rsidRPr="00EB6651">
          <w:rPr>
            <w:rFonts w:ascii="Garamond" w:hAnsi="Garamond"/>
            <w:bCs/>
            <w:i/>
            <w:iCs/>
          </w:rPr>
          <w:t>Student Guide to Preparing Theses and Dissertations</w:t>
        </w:r>
      </w:hyperlink>
      <w:r w:rsidRPr="00EF3D2E">
        <w:rPr>
          <w:rFonts w:ascii="Garamond" w:hAnsi="Garamond"/>
        </w:rPr>
        <w:t xml:space="preserve">, except when the circumstances of a specific project require deviation.  Articles submitted to journals should follow the style requirements of the </w:t>
      </w:r>
      <w:proofErr w:type="gramStart"/>
      <w:r w:rsidRPr="00EF3D2E">
        <w:rPr>
          <w:rFonts w:ascii="Garamond" w:hAnsi="Garamond"/>
        </w:rPr>
        <w:t>particular publications</w:t>
      </w:r>
      <w:proofErr w:type="gramEnd"/>
      <w:r w:rsidRPr="00EF3D2E">
        <w:rPr>
          <w:rFonts w:ascii="Garamond" w:hAnsi="Garamond"/>
        </w:rPr>
        <w:t>, but for the three-article dissertation, the articles must follow UA Graduate School guidelines with respect to formatting and presentation.</w:t>
      </w:r>
    </w:p>
    <w:p w14:paraId="76664FC1" w14:textId="77777777" w:rsidR="00CF19B8" w:rsidRPr="00EF3D2E" w:rsidRDefault="00CF19B8" w:rsidP="00CF19B8">
      <w:pPr>
        <w:contextualSpacing/>
        <w:rPr>
          <w:rFonts w:ascii="Garamond" w:hAnsi="Garamond"/>
        </w:rPr>
      </w:pPr>
    </w:p>
    <w:p w14:paraId="4E0E9739" w14:textId="243C26DC" w:rsidR="00CF19B8" w:rsidRPr="00EF3D2E" w:rsidRDefault="00CF19B8" w:rsidP="00CF19B8">
      <w:pPr>
        <w:contextualSpacing/>
        <w:rPr>
          <w:rFonts w:ascii="Garamond" w:hAnsi="Garamond"/>
          <w:iCs/>
        </w:rPr>
      </w:pPr>
      <w:r w:rsidRPr="0080504B">
        <w:rPr>
          <w:rFonts w:ascii="Garamond" w:hAnsi="Garamond"/>
          <w:b/>
          <w:bCs/>
        </w:rPr>
        <w:t>A maximum of one sole-authored article published or accepted for publication prior to the proposal defense may be included in a three-article dissertation.</w:t>
      </w:r>
      <w:r w:rsidRPr="00EF3D2E">
        <w:rPr>
          <w:rFonts w:ascii="Garamond" w:hAnsi="Garamond"/>
        </w:rPr>
        <w:t xml:space="preserve">  This article must represent work undertaken while the student was enrolled at </w:t>
      </w:r>
      <w:r w:rsidR="00D66B2A" w:rsidRPr="00EF3D2E">
        <w:rPr>
          <w:rFonts w:ascii="Garamond" w:hAnsi="Garamond"/>
        </w:rPr>
        <w:t>UA and</w:t>
      </w:r>
      <w:r w:rsidRPr="00EF3D2E">
        <w:rPr>
          <w:rFonts w:ascii="Garamond" w:hAnsi="Garamond"/>
        </w:rPr>
        <w:t xml:space="preserve"> must be approved by the student’s dissertation committee at the time of the proposal defense.  If a previously published article is approved by the committee</w:t>
      </w:r>
      <w:r w:rsidRPr="009D5D5B">
        <w:rPr>
          <w:rFonts w:ascii="Garamond" w:hAnsi="Garamond"/>
          <w:b/>
          <w:bCs/>
        </w:rPr>
        <w:t>, the student will be responsible for securing necessary permissions from the copyright holder</w:t>
      </w:r>
      <w:r w:rsidRPr="00EF3D2E">
        <w:rPr>
          <w:rFonts w:ascii="Garamond" w:hAnsi="Garamond"/>
        </w:rPr>
        <w:t xml:space="preserve">, as the article will be reprinted as part of the dissertation. </w:t>
      </w:r>
    </w:p>
    <w:p w14:paraId="20CC4624" w14:textId="77777777" w:rsidR="00CF19B8" w:rsidRPr="00EF3D2E" w:rsidRDefault="00CF19B8" w:rsidP="00CF19B8">
      <w:pPr>
        <w:contextualSpacing/>
        <w:rPr>
          <w:rFonts w:ascii="Garamond" w:hAnsi="Garamond"/>
        </w:rPr>
      </w:pPr>
    </w:p>
    <w:p w14:paraId="6EC5342C" w14:textId="48D6E57E" w:rsidR="00CF19B8" w:rsidRDefault="00CF19B8" w:rsidP="00CF19B8">
      <w:r w:rsidRPr="00EF3D2E">
        <w:rPr>
          <w:rFonts w:ascii="Garamond" w:hAnsi="Garamond"/>
        </w:rPr>
        <w:t xml:space="preserve">As with traditional dissertations, students choosing this option will work with a dissertation committee of five members.  In addition to the considerations included in a traditional review of a dissertation, the committee will be responsible for assessing whether the articles are of publishable quality, evaluating the quality of the integration into a unified theme, and evaluating the quality of the implications.  Note also that the dissertation defense will be comprehensive; in addition to the component parts, it will focus on the entire dissertation.   </w:t>
      </w:r>
    </w:p>
    <w:p w14:paraId="4A0D2306" w14:textId="77777777" w:rsidR="007A2505" w:rsidRDefault="007A2505" w:rsidP="00CF19B8"/>
    <w:p w14:paraId="33E4D061" w14:textId="77777777" w:rsidR="00F2598D" w:rsidRPr="001F58D6" w:rsidRDefault="00F2598D" w:rsidP="00F2598D">
      <w:pPr>
        <w:rPr>
          <w:rFonts w:ascii="Garamond" w:hAnsi="Garamond"/>
          <w:b/>
          <w:bCs/>
        </w:rPr>
      </w:pPr>
      <w:r w:rsidRPr="001F58D6">
        <w:rPr>
          <w:rFonts w:ascii="Garamond" w:hAnsi="Garamond"/>
          <w:b/>
          <w:bCs/>
        </w:rPr>
        <w:t>Community-Friendly Dissemination of Dissertation Findings</w:t>
      </w:r>
    </w:p>
    <w:p w14:paraId="30B5802D" w14:textId="77777777" w:rsidR="00F2598D" w:rsidRDefault="00F2598D" w:rsidP="00F2598D">
      <w:pPr>
        <w:rPr>
          <w:rFonts w:ascii="Garamond" w:hAnsi="Garamond"/>
        </w:rPr>
      </w:pPr>
    </w:p>
    <w:p w14:paraId="6C1AF9F8" w14:textId="75C44EC4" w:rsidR="00F2598D" w:rsidRPr="001F58D6" w:rsidRDefault="2AE6F2BA" w:rsidP="00F2598D">
      <w:pPr>
        <w:rPr>
          <w:rFonts w:ascii="Garamond" w:hAnsi="Garamond"/>
        </w:rPr>
      </w:pPr>
      <w:r w:rsidRPr="2AE6F2BA">
        <w:rPr>
          <w:rFonts w:ascii="Garamond" w:hAnsi="Garamond"/>
        </w:rPr>
        <w:t>In addition to the customary dissertation document</w:t>
      </w:r>
      <w:r w:rsidR="00F015C2">
        <w:rPr>
          <w:rFonts w:ascii="Garamond" w:hAnsi="Garamond"/>
        </w:rPr>
        <w:t>,</w:t>
      </w:r>
      <w:r w:rsidR="00D66B2A">
        <w:rPr>
          <w:rFonts w:ascii="Garamond" w:hAnsi="Garamond"/>
        </w:rPr>
        <w:t xml:space="preserve"> </w:t>
      </w:r>
      <w:r w:rsidRPr="2AE6F2BA">
        <w:rPr>
          <w:rFonts w:ascii="Garamond" w:hAnsi="Garamond"/>
        </w:rPr>
        <w:t>students</w:t>
      </w:r>
      <w:r w:rsidR="00D66B2A">
        <w:rPr>
          <w:rFonts w:ascii="Garamond" w:hAnsi="Garamond"/>
        </w:rPr>
        <w:t xml:space="preserve"> </w:t>
      </w:r>
      <w:r w:rsidRPr="2AE6F2BA">
        <w:rPr>
          <w:rFonts w:ascii="Garamond" w:hAnsi="Garamond"/>
        </w:rPr>
        <w:t>who entered the SSW PhD Program in the Fall of 2020 and later,</w:t>
      </w:r>
      <w:r w:rsidR="00D66B2A">
        <w:rPr>
          <w:rFonts w:ascii="Garamond" w:hAnsi="Garamond"/>
        </w:rPr>
        <w:t xml:space="preserve"> </w:t>
      </w:r>
      <w:r w:rsidRPr="2AE6F2BA">
        <w:rPr>
          <w:rFonts w:ascii="Garamond" w:hAnsi="Garamond"/>
        </w:rPr>
        <w:t>are required to also create a community-friendly document summarizing dissertation findings and implications. The community-friendly document itself, along with the plan for dissemination, should be included as an appendix to the dissertation.</w:t>
      </w:r>
    </w:p>
    <w:p w14:paraId="170EA342" w14:textId="77777777" w:rsidR="00F2598D" w:rsidRDefault="00F2598D" w:rsidP="00F2598D">
      <w:pPr>
        <w:rPr>
          <w:rFonts w:ascii="Garamond" w:hAnsi="Garamond"/>
        </w:rPr>
      </w:pPr>
    </w:p>
    <w:p w14:paraId="61F48C0A" w14:textId="2E4CB8F3" w:rsidR="00F2598D" w:rsidRPr="001F58D6" w:rsidRDefault="00F2598D" w:rsidP="00F2598D">
      <w:pPr>
        <w:rPr>
          <w:rFonts w:ascii="Garamond" w:hAnsi="Garamond"/>
        </w:rPr>
      </w:pPr>
      <w:r w:rsidRPr="001F58D6">
        <w:rPr>
          <w:rFonts w:ascii="Garamond" w:hAnsi="Garamond"/>
        </w:rPr>
        <w:t xml:space="preserve">The “document” could take a variety of forms including, but not limited </w:t>
      </w:r>
      <w:proofErr w:type="gramStart"/>
      <w:r w:rsidR="00D46859" w:rsidRPr="001F58D6">
        <w:rPr>
          <w:rFonts w:ascii="Garamond" w:hAnsi="Garamond"/>
        </w:rPr>
        <w:t>to</w:t>
      </w:r>
      <w:r w:rsidRPr="001F58D6">
        <w:rPr>
          <w:rFonts w:ascii="Garamond" w:hAnsi="Garamond"/>
        </w:rPr>
        <w:t xml:space="preserve">  </w:t>
      </w:r>
      <w:r w:rsidR="00B25A46">
        <w:rPr>
          <w:rFonts w:ascii="Garamond" w:hAnsi="Garamond"/>
        </w:rPr>
        <w:t>an</w:t>
      </w:r>
      <w:proofErr w:type="gramEnd"/>
      <w:r w:rsidR="00B25A46">
        <w:rPr>
          <w:rFonts w:ascii="Garamond" w:hAnsi="Garamond"/>
        </w:rPr>
        <w:t xml:space="preserve"> </w:t>
      </w:r>
      <w:r w:rsidRPr="001F58D6">
        <w:rPr>
          <w:rFonts w:ascii="Garamond" w:hAnsi="Garamond"/>
        </w:rPr>
        <w:t xml:space="preserve">infographic, website, Facebook page, flyer, short report, slide presentation, video, and/or poster.  </w:t>
      </w:r>
    </w:p>
    <w:p w14:paraId="44FC07E8" w14:textId="5D38BD2B" w:rsidR="00F2598D" w:rsidRPr="001F58D6" w:rsidRDefault="00F2598D" w:rsidP="00F2598D">
      <w:pPr>
        <w:rPr>
          <w:rFonts w:ascii="Garamond" w:hAnsi="Garamond"/>
        </w:rPr>
      </w:pPr>
      <w:r w:rsidRPr="001F58D6">
        <w:rPr>
          <w:rFonts w:ascii="Garamond" w:hAnsi="Garamond"/>
        </w:rPr>
        <w:t xml:space="preserve">It could be distributed to a range of audiences including, but not limited </w:t>
      </w:r>
      <w:proofErr w:type="gramStart"/>
      <w:r w:rsidR="00D46859" w:rsidRPr="001F58D6">
        <w:rPr>
          <w:rFonts w:ascii="Garamond" w:hAnsi="Garamond"/>
        </w:rPr>
        <w:t>to</w:t>
      </w:r>
      <w:r w:rsidRPr="001F58D6">
        <w:rPr>
          <w:rFonts w:ascii="Garamond" w:hAnsi="Garamond"/>
        </w:rPr>
        <w:t xml:space="preserve">  research</w:t>
      </w:r>
      <w:proofErr w:type="gramEnd"/>
      <w:r w:rsidRPr="001F58D6">
        <w:rPr>
          <w:rFonts w:ascii="Garamond" w:hAnsi="Garamond"/>
        </w:rPr>
        <w:t xml:space="preserve"> participants, community members, and/or social work students.</w:t>
      </w:r>
      <w:r w:rsidR="00D529E8">
        <w:rPr>
          <w:rFonts w:ascii="Garamond" w:hAnsi="Garamond"/>
        </w:rPr>
        <w:t xml:space="preserve"> </w:t>
      </w:r>
      <w:r w:rsidRPr="001F58D6">
        <w:rPr>
          <w:rFonts w:ascii="Garamond" w:hAnsi="Garamond"/>
        </w:rPr>
        <w:t xml:space="preserve">It could be distributed through a variety of means including, but not limited </w:t>
      </w:r>
      <w:proofErr w:type="gramStart"/>
      <w:r w:rsidRPr="001F58D6">
        <w:rPr>
          <w:rFonts w:ascii="Garamond" w:hAnsi="Garamond"/>
        </w:rPr>
        <w:t>to  electronic</w:t>
      </w:r>
      <w:proofErr w:type="gramEnd"/>
      <w:r w:rsidRPr="001F58D6">
        <w:rPr>
          <w:rFonts w:ascii="Garamond" w:hAnsi="Garamond"/>
        </w:rPr>
        <w:t xml:space="preserve"> mail, postal mail, in-person meetings or presentations, and/or social media. When applicable, students should consult with research participants and/or community members about the format and distribution method. </w:t>
      </w:r>
    </w:p>
    <w:p w14:paraId="33CF4B0F" w14:textId="77777777" w:rsidR="00F2598D" w:rsidRDefault="00F2598D" w:rsidP="00F2598D">
      <w:pPr>
        <w:rPr>
          <w:rFonts w:ascii="Garamond" w:hAnsi="Garamond"/>
        </w:rPr>
      </w:pPr>
    </w:p>
    <w:p w14:paraId="13C81A23" w14:textId="070EAC7E" w:rsidR="00F2598D" w:rsidRPr="001F58D6" w:rsidRDefault="00F2598D" w:rsidP="00F2598D">
      <w:pPr>
        <w:rPr>
          <w:rFonts w:ascii="Garamond" w:hAnsi="Garamond"/>
        </w:rPr>
      </w:pPr>
      <w:r w:rsidRPr="001F58D6">
        <w:rPr>
          <w:rFonts w:ascii="Garamond" w:hAnsi="Garamond"/>
        </w:rPr>
        <w:t xml:space="preserve">The purpose of this requirement is to encourage students to adopt practices consistent with community-engaged research and social work values and ethics.  Values reflected in the requirement include: (1) social work research should have relevance to community members, research participants, and others outside academia; (2) research participants and community members should be informed of research findings having relevance to their lives; and (3) research findings should be shared with participants. </w:t>
      </w:r>
    </w:p>
    <w:p w14:paraId="7E9F75CC" w14:textId="77777777" w:rsidR="00F2598D" w:rsidRDefault="00F2598D" w:rsidP="00F2598D"/>
    <w:p w14:paraId="336F8C78" w14:textId="1C62BA2D" w:rsidR="00A47C42" w:rsidRDefault="410C97EC" w:rsidP="00CD26B1">
      <w:pPr>
        <w:pStyle w:val="Heading2"/>
        <w:rPr>
          <w:rFonts w:ascii="Garamond" w:hAnsi="Garamond"/>
        </w:rPr>
      </w:pPr>
      <w:bookmarkStart w:id="49" w:name="_Toc142297099"/>
      <w:r w:rsidRPr="410C97EC">
        <w:rPr>
          <w:rFonts w:ascii="Garamond" w:hAnsi="Garamond"/>
        </w:rPr>
        <w:t>Dissertation Defense</w:t>
      </w:r>
      <w:bookmarkEnd w:id="49"/>
    </w:p>
    <w:p w14:paraId="07A562AF" w14:textId="6EC782DA" w:rsidR="00864F8C" w:rsidRDefault="00864F8C" w:rsidP="00864F8C"/>
    <w:p w14:paraId="76F3D6A2" w14:textId="3043FEBC" w:rsidR="00864F8C" w:rsidRDefault="00864F8C" w:rsidP="002F0513">
      <w:pPr>
        <w:rPr>
          <w:rFonts w:ascii="Garamond" w:hAnsi="Garamond"/>
        </w:rPr>
      </w:pPr>
      <w:r w:rsidRPr="002F0513">
        <w:rPr>
          <w:rFonts w:ascii="Garamond" w:hAnsi="Garamond"/>
        </w:rPr>
        <w:t xml:space="preserve">Students are responsible for familiarizing themselves with the requirements and expectations laid out by the Graduate School and described in the </w:t>
      </w:r>
      <w:r w:rsidRPr="00F015C2">
        <w:rPr>
          <w:rFonts w:ascii="Garamond" w:hAnsi="Garamond"/>
          <w:i/>
          <w:iCs/>
        </w:rPr>
        <w:t>Graduate Catalog</w:t>
      </w:r>
      <w:r w:rsidRPr="002F0513">
        <w:rPr>
          <w:rFonts w:ascii="Garamond" w:hAnsi="Garamond"/>
        </w:rPr>
        <w:t xml:space="preserve"> </w:t>
      </w:r>
      <w:r w:rsidR="00665655" w:rsidRPr="002F0513">
        <w:rPr>
          <w:rFonts w:ascii="Garamond" w:hAnsi="Garamond"/>
        </w:rPr>
        <w:t xml:space="preserve">related to dissertations, their defense, and other </w:t>
      </w:r>
      <w:r w:rsidR="007017DA">
        <w:rPr>
          <w:rFonts w:ascii="Garamond" w:hAnsi="Garamond"/>
        </w:rPr>
        <w:t>PhD</w:t>
      </w:r>
      <w:r w:rsidR="00665655" w:rsidRPr="002F0513">
        <w:rPr>
          <w:rFonts w:ascii="Garamond" w:hAnsi="Garamond"/>
        </w:rPr>
        <w:t xml:space="preserve"> degree requirements </w:t>
      </w:r>
      <w:r w:rsidRPr="002F0513">
        <w:rPr>
          <w:rFonts w:ascii="Garamond" w:hAnsi="Garamond"/>
        </w:rPr>
        <w:t>(</w:t>
      </w:r>
      <w:hyperlink r:id="rId28" w:anchor="doctoraldegreestext" w:history="1">
        <w:r w:rsidRPr="002F0513">
          <w:rPr>
            <w:rStyle w:val="Hyperlink"/>
            <w:rFonts w:ascii="Garamond" w:hAnsi="Garamond"/>
          </w:rPr>
          <w:t>https://catalog.ua.edu/graduate/about/academic-policies/degree-requirements/#doctoraldegreestext</w:t>
        </w:r>
      </w:hyperlink>
      <w:r w:rsidRPr="002F0513">
        <w:rPr>
          <w:rFonts w:ascii="Garamond" w:hAnsi="Garamond"/>
        </w:rPr>
        <w:t>)</w:t>
      </w:r>
      <w:r w:rsidR="00CC7133">
        <w:rPr>
          <w:rFonts w:ascii="Garamond" w:hAnsi="Garamond"/>
        </w:rPr>
        <w:t xml:space="preserve">, including initiation of the </w:t>
      </w:r>
      <w:r w:rsidR="00CC7133" w:rsidRPr="00CC7133">
        <w:rPr>
          <w:rFonts w:ascii="Garamond" w:hAnsi="Garamond"/>
          <w:i/>
          <w:iCs/>
        </w:rPr>
        <w:t xml:space="preserve">Public Notice of Defense </w:t>
      </w:r>
      <w:r w:rsidR="00CC7133">
        <w:rPr>
          <w:rFonts w:ascii="Garamond" w:hAnsi="Garamond"/>
        </w:rPr>
        <w:t xml:space="preserve">Form (visit the Graduate School Student Portal: </w:t>
      </w:r>
      <w:hyperlink r:id="rId29" w:history="1">
        <w:r w:rsidR="00CC7133">
          <w:rPr>
            <w:rStyle w:val="Hyperlink"/>
          </w:rPr>
          <w:t>https://slate.ua.edu/account/login?r=https%3a%2f%2fslate.ua.edu%2fportal%2fua-grad-student</w:t>
        </w:r>
      </w:hyperlink>
      <w:r w:rsidR="00CC7133">
        <w:t>)</w:t>
      </w:r>
      <w:r w:rsidRPr="002F0513">
        <w:rPr>
          <w:rFonts w:ascii="Garamond" w:hAnsi="Garamond"/>
        </w:rPr>
        <w:t xml:space="preserve">.  </w:t>
      </w:r>
    </w:p>
    <w:p w14:paraId="00AE0778" w14:textId="2F613E31" w:rsidR="002E4CB2" w:rsidRDefault="002E4CB2" w:rsidP="002F0513">
      <w:pPr>
        <w:rPr>
          <w:rFonts w:ascii="Garamond" w:hAnsi="Garamond"/>
        </w:rPr>
      </w:pPr>
    </w:p>
    <w:p w14:paraId="409BAF19" w14:textId="08AFCEFB" w:rsidR="002E4CB2" w:rsidRDefault="002E4CB2" w:rsidP="002F0513">
      <w:pPr>
        <w:rPr>
          <w:rFonts w:ascii="Garamond" w:hAnsi="Garamond"/>
        </w:rPr>
      </w:pPr>
      <w:r>
        <w:rPr>
          <w:rFonts w:ascii="Garamond" w:hAnsi="Garamond"/>
        </w:rPr>
        <w:t xml:space="preserve">Please carefully review the information available in the Graduate Catalog regarding dissertation defense policies and procedures.  See </w:t>
      </w:r>
      <w:hyperlink r:id="rId30" w:anchor="doctoraldegreestext" w:history="1">
        <w:r w:rsidRPr="002E4CB2">
          <w:rPr>
            <w:rStyle w:val="Hyperlink"/>
            <w:rFonts w:ascii="Garamond" w:hAnsi="Garamond"/>
          </w:rPr>
          <w:t>https://catalog.ua.edu/graduate/about/academic-policies/degree-requirements/#doctoraldegreestext</w:t>
        </w:r>
      </w:hyperlink>
      <w:r>
        <w:rPr>
          <w:rFonts w:ascii="Garamond" w:hAnsi="Garamond"/>
        </w:rPr>
        <w:t xml:space="preserve">.  Click the tab labeled “Dissertation Defense” and notice the </w:t>
      </w:r>
      <w:r w:rsidR="00B54A03">
        <w:rPr>
          <w:rFonts w:ascii="Garamond" w:hAnsi="Garamond"/>
        </w:rPr>
        <w:t>four parts of the dissertation defense, with the first part taking place before the defense itself:</w:t>
      </w:r>
    </w:p>
    <w:p w14:paraId="5BA4260F" w14:textId="4354F41A" w:rsidR="00B54A03" w:rsidRDefault="00B54A03" w:rsidP="002F0513">
      <w:pPr>
        <w:rPr>
          <w:rFonts w:ascii="Garamond" w:hAnsi="Garamond"/>
        </w:rPr>
      </w:pPr>
    </w:p>
    <w:p w14:paraId="16476251" w14:textId="77777777" w:rsidR="00825EB8" w:rsidRPr="00CC7133" w:rsidRDefault="00B54A03" w:rsidP="00825EB8">
      <w:pPr>
        <w:pStyle w:val="Heading2"/>
        <w:rPr>
          <w:rFonts w:ascii="Garamond" w:hAnsi="Garamond"/>
        </w:rPr>
      </w:pPr>
      <w:bookmarkStart w:id="50" w:name="_Toc142297100"/>
      <w:r w:rsidRPr="00CC7133">
        <w:rPr>
          <w:rFonts w:ascii="Garamond" w:hAnsi="Garamond"/>
        </w:rPr>
        <w:t>Public Advance Notice</w:t>
      </w:r>
      <w:bookmarkEnd w:id="50"/>
      <w:r w:rsidRPr="00CC7133">
        <w:rPr>
          <w:rFonts w:ascii="Garamond" w:hAnsi="Garamond"/>
        </w:rPr>
        <w:t xml:space="preserve"> </w:t>
      </w:r>
    </w:p>
    <w:p w14:paraId="75D477C1" w14:textId="77777777" w:rsidR="00825EB8" w:rsidRDefault="00825EB8" w:rsidP="00825EB8">
      <w:pPr>
        <w:rPr>
          <w:rFonts w:ascii="Garamond" w:hAnsi="Garamond"/>
        </w:rPr>
      </w:pPr>
    </w:p>
    <w:p w14:paraId="2D255D71" w14:textId="5C905CE0" w:rsidR="00B54A03" w:rsidRDefault="00B54A03" w:rsidP="00825EB8">
      <w:pPr>
        <w:rPr>
          <w:rFonts w:ascii="Garamond" w:hAnsi="Garamond"/>
        </w:rPr>
      </w:pPr>
      <w:r w:rsidRPr="00B54A03">
        <w:rPr>
          <w:rFonts w:ascii="Garamond" w:hAnsi="Garamond"/>
        </w:rPr>
        <w:t>A minimum of two weeks prior to the scheduled defense date</w:t>
      </w:r>
      <w:r w:rsidR="00ED5594">
        <w:rPr>
          <w:rFonts w:ascii="Garamond" w:hAnsi="Garamond"/>
        </w:rPr>
        <w:t>, but preferably 3 weeks</w:t>
      </w:r>
      <w:r w:rsidRPr="00B54A03">
        <w:rPr>
          <w:rFonts w:ascii="Garamond" w:hAnsi="Garamond"/>
        </w:rPr>
        <w:t xml:space="preserve">, the candidate must submit the Public Notice of a Dissertation Defense form. This form includes the name of the candidate, the department or program, the title of the dissertation, an abstract of 200 words or less, and the date, time, and location of the dissertation defense. The candidate should consult with the Dissertation Chair prior to initiating this form. The form will be initiated by the candidate and signed by the Dissertation Chair, </w:t>
      </w:r>
      <w:r w:rsidR="00D6420A">
        <w:rPr>
          <w:rFonts w:ascii="Garamond" w:hAnsi="Garamond"/>
        </w:rPr>
        <w:t>PhD</w:t>
      </w:r>
      <w:r w:rsidRPr="00B54A03">
        <w:rPr>
          <w:rFonts w:ascii="Garamond" w:hAnsi="Garamond"/>
        </w:rPr>
        <w:t xml:space="preserve"> Program Director, and the Graduate School. Upon receipt of the completed form, the </w:t>
      </w:r>
      <w:r w:rsidR="00D6420A">
        <w:rPr>
          <w:rFonts w:ascii="Garamond" w:hAnsi="Garamond"/>
        </w:rPr>
        <w:t>PhD</w:t>
      </w:r>
      <w:r w:rsidRPr="00B54A03">
        <w:rPr>
          <w:rFonts w:ascii="Garamond" w:hAnsi="Garamond"/>
        </w:rPr>
        <w:t xml:space="preserve"> Program Director will ensure the scheduled defense is disseminated within the department. The Graduate School will post the scheduled defense on the Graduate School website.</w:t>
      </w:r>
    </w:p>
    <w:p w14:paraId="6501F2AA" w14:textId="106185A7" w:rsidR="00B54A03" w:rsidRDefault="00B54A03" w:rsidP="00B54A03">
      <w:pPr>
        <w:rPr>
          <w:rFonts w:ascii="Garamond" w:hAnsi="Garamond"/>
        </w:rPr>
      </w:pPr>
    </w:p>
    <w:p w14:paraId="08511137" w14:textId="2947F796" w:rsidR="00B54A03" w:rsidRPr="00665655" w:rsidRDefault="00B54A03" w:rsidP="00B54A03">
      <w:pPr>
        <w:rPr>
          <w:rFonts w:ascii="Garamond" w:hAnsi="Garamond"/>
        </w:rPr>
      </w:pPr>
      <w:r>
        <w:rPr>
          <w:rFonts w:ascii="Garamond" w:hAnsi="Garamond"/>
        </w:rPr>
        <w:t xml:space="preserve">You can find the necessary form at </w:t>
      </w:r>
      <w:hyperlink r:id="rId31" w:history="1">
        <w:r w:rsidRPr="00B54A03">
          <w:rPr>
            <w:rStyle w:val="Hyperlink"/>
            <w:rFonts w:ascii="Garamond" w:hAnsi="Garamond"/>
          </w:rPr>
          <w:t>https://graduate.ua.edu/current-students/forms-students/</w:t>
        </w:r>
      </w:hyperlink>
      <w:r>
        <w:rPr>
          <w:rFonts w:ascii="Garamond" w:hAnsi="Garamond"/>
        </w:rPr>
        <w:t xml:space="preserve"> with the label: “Public Notice of Dissertation Defense”.</w:t>
      </w:r>
    </w:p>
    <w:p w14:paraId="596C9961" w14:textId="77777777" w:rsidR="00A47C42" w:rsidRPr="00E046D6" w:rsidRDefault="00A47C42" w:rsidP="00CD26B1">
      <w:pPr>
        <w:rPr>
          <w:rFonts w:ascii="Garamond" w:hAnsi="Garamond"/>
        </w:rPr>
      </w:pPr>
    </w:p>
    <w:p w14:paraId="36450A83" w14:textId="72EFDBCB" w:rsidR="00A47C42" w:rsidRPr="00E046D6" w:rsidRDefault="00A47C42" w:rsidP="00CD26B1">
      <w:pPr>
        <w:rPr>
          <w:rFonts w:ascii="Garamond" w:hAnsi="Garamond"/>
        </w:rPr>
      </w:pPr>
      <w:r w:rsidRPr="00DC5033">
        <w:rPr>
          <w:rFonts w:ascii="Garamond" w:hAnsi="Garamond"/>
        </w:rPr>
        <w:t xml:space="preserve">The student has the primary responsibility for determining her or his readiness to defend the dissertation. </w:t>
      </w:r>
      <w:r w:rsidR="007700F5">
        <w:rPr>
          <w:rFonts w:ascii="Garamond" w:hAnsi="Garamond"/>
        </w:rPr>
        <w:t xml:space="preserve"> </w:t>
      </w:r>
      <w:r w:rsidRPr="00DC5033">
        <w:rPr>
          <w:rFonts w:ascii="Garamond" w:hAnsi="Garamond"/>
        </w:rPr>
        <w:t xml:space="preserve">However, the dissertation defense should not be scheduled until the Dissertation Chair and members of the Dissertation Committee have indicated that the dissertation is ready to be defended. </w:t>
      </w:r>
      <w:r w:rsidR="007700F5">
        <w:rPr>
          <w:rFonts w:ascii="Garamond" w:hAnsi="Garamond"/>
        </w:rPr>
        <w:t xml:space="preserve"> </w:t>
      </w:r>
      <w:r w:rsidRPr="00DC5033">
        <w:rPr>
          <w:rFonts w:ascii="Garamond" w:hAnsi="Garamond"/>
        </w:rPr>
        <w:t>When the student, the Dissertation Chair, and the other members of the Dissertation Committee believe the time is right, the student and Dissertation Chair will arrange for the defense of the dissertation.</w:t>
      </w:r>
      <w:r w:rsidR="00B25A46">
        <w:rPr>
          <w:rFonts w:ascii="Garamond" w:hAnsi="Garamond"/>
        </w:rPr>
        <w:t xml:space="preserve">  </w:t>
      </w:r>
      <w:r w:rsidR="00864F8C" w:rsidRPr="00E046D6">
        <w:rPr>
          <w:rFonts w:ascii="Garamond" w:hAnsi="Garamond"/>
        </w:rPr>
        <w:t xml:space="preserve">This meeting should be scheduled through the PhD Program </w:t>
      </w:r>
      <w:r w:rsidR="00864F8C">
        <w:rPr>
          <w:rFonts w:ascii="Garamond" w:hAnsi="Garamond"/>
        </w:rPr>
        <w:t>Assistant</w:t>
      </w:r>
      <w:r w:rsidR="00864F8C" w:rsidRPr="00E046D6">
        <w:rPr>
          <w:rFonts w:ascii="Garamond" w:hAnsi="Garamond"/>
        </w:rPr>
        <w:t xml:space="preserve"> well in advance</w:t>
      </w:r>
      <w:r w:rsidR="00E6372B">
        <w:rPr>
          <w:rFonts w:ascii="Garamond" w:hAnsi="Garamond"/>
        </w:rPr>
        <w:t>, but at a minimum three weeks,</w:t>
      </w:r>
      <w:r w:rsidR="00864F8C" w:rsidRPr="00E046D6">
        <w:rPr>
          <w:rFonts w:ascii="Garamond" w:hAnsi="Garamond"/>
        </w:rPr>
        <w:t xml:space="preserve"> of the time set</w:t>
      </w:r>
      <w:r w:rsidR="00864F8C">
        <w:rPr>
          <w:rFonts w:ascii="Garamond" w:hAnsi="Garamond"/>
        </w:rPr>
        <w:t xml:space="preserve"> </w:t>
      </w:r>
      <w:proofErr w:type="gramStart"/>
      <w:r w:rsidR="00864F8C">
        <w:rPr>
          <w:rFonts w:ascii="Garamond" w:hAnsi="Garamond"/>
        </w:rPr>
        <w:t>in order for</w:t>
      </w:r>
      <w:proofErr w:type="gramEnd"/>
      <w:r w:rsidR="00864F8C">
        <w:rPr>
          <w:rFonts w:ascii="Garamond" w:hAnsi="Garamond"/>
        </w:rPr>
        <w:t xml:space="preserve"> the Program Assistant to reserve space for the Defense</w:t>
      </w:r>
      <w:r w:rsidR="00864F8C" w:rsidRPr="00E046D6">
        <w:rPr>
          <w:rFonts w:ascii="Garamond" w:hAnsi="Garamond"/>
        </w:rPr>
        <w:t>.</w:t>
      </w:r>
      <w:r w:rsidRPr="00DC5033">
        <w:rPr>
          <w:rFonts w:ascii="Garamond" w:hAnsi="Garamond"/>
        </w:rPr>
        <w:t xml:space="preserve">  At least </w:t>
      </w:r>
      <w:r w:rsidR="00E6372B">
        <w:rPr>
          <w:rFonts w:ascii="Garamond" w:hAnsi="Garamond"/>
        </w:rPr>
        <w:t>three</w:t>
      </w:r>
      <w:r w:rsidRPr="00DC5033">
        <w:rPr>
          <w:rFonts w:ascii="Garamond" w:hAnsi="Garamond"/>
        </w:rPr>
        <w:t xml:space="preserve"> weeks in advance of the defense,</w:t>
      </w:r>
      <w:r w:rsidR="00D6420A">
        <w:rPr>
          <w:rFonts w:ascii="Garamond" w:hAnsi="Garamond"/>
        </w:rPr>
        <w:t xml:space="preserve"> and in </w:t>
      </w:r>
      <w:r w:rsidR="00D6420A">
        <w:rPr>
          <w:rFonts w:ascii="Garamond" w:hAnsi="Garamond"/>
        </w:rPr>
        <w:lastRenderedPageBreak/>
        <w:t>accordance with the Public Advance Notice,</w:t>
      </w:r>
      <w:r w:rsidRPr="00DC5033">
        <w:rPr>
          <w:rFonts w:ascii="Garamond" w:hAnsi="Garamond"/>
        </w:rPr>
        <w:t xml:space="preserve"> the Dissertation Chair should inform the PhD Program </w:t>
      </w:r>
      <w:r w:rsidR="00285E6A">
        <w:rPr>
          <w:rFonts w:ascii="Garamond" w:hAnsi="Garamond"/>
        </w:rPr>
        <w:t>Director</w:t>
      </w:r>
      <w:r w:rsidRPr="00DC5033">
        <w:rPr>
          <w:rFonts w:ascii="Garamond" w:hAnsi="Garamond"/>
        </w:rPr>
        <w:t xml:space="preserve"> and the PhD Program </w:t>
      </w:r>
      <w:r w:rsidR="00FB00DA">
        <w:rPr>
          <w:rFonts w:ascii="Garamond" w:hAnsi="Garamond"/>
        </w:rPr>
        <w:t>Assistant</w:t>
      </w:r>
      <w:r w:rsidRPr="00DC5033">
        <w:rPr>
          <w:rFonts w:ascii="Garamond" w:hAnsi="Garamond"/>
        </w:rPr>
        <w:t xml:space="preserve">, so the date and time of the defense can be publicized.  Dissertation defenses will take place in Little </w:t>
      </w:r>
      <w:r w:rsidR="00C77A5D">
        <w:rPr>
          <w:rFonts w:ascii="Garamond" w:hAnsi="Garamond"/>
        </w:rPr>
        <w:t xml:space="preserve">or Farrah </w:t>
      </w:r>
      <w:r w:rsidRPr="00DC5033">
        <w:rPr>
          <w:rFonts w:ascii="Garamond" w:hAnsi="Garamond"/>
        </w:rPr>
        <w:t>Hall unless compelling circumstances warrant that the defense takes place outside of Little</w:t>
      </w:r>
      <w:r w:rsidR="00C77A5D">
        <w:rPr>
          <w:rFonts w:ascii="Garamond" w:hAnsi="Garamond"/>
        </w:rPr>
        <w:t xml:space="preserve"> or Farrah</w:t>
      </w:r>
      <w:r w:rsidRPr="00DC5033">
        <w:rPr>
          <w:rFonts w:ascii="Garamond" w:hAnsi="Garamond"/>
        </w:rPr>
        <w:t xml:space="preserve"> Hall</w:t>
      </w:r>
      <w:r w:rsidR="00D529E8">
        <w:rPr>
          <w:rFonts w:ascii="Garamond" w:hAnsi="Garamond"/>
        </w:rPr>
        <w:t xml:space="preserve"> (see section on virtual defenses below)</w:t>
      </w:r>
      <w:r w:rsidRPr="00DC5033">
        <w:rPr>
          <w:rFonts w:ascii="Garamond" w:hAnsi="Garamond"/>
        </w:rPr>
        <w:t xml:space="preserve">.  </w:t>
      </w:r>
      <w:r w:rsidR="00E6372B">
        <w:rPr>
          <w:rFonts w:ascii="Garamond" w:hAnsi="Garamond"/>
        </w:rPr>
        <w:t xml:space="preserve">Dissertation defenses are public, and thereby publicized, in accordance with </w:t>
      </w:r>
      <w:proofErr w:type="gramStart"/>
      <w:r w:rsidR="00E6372B">
        <w:rPr>
          <w:rFonts w:ascii="Garamond" w:hAnsi="Garamond"/>
        </w:rPr>
        <w:t>University</w:t>
      </w:r>
      <w:proofErr w:type="gramEnd"/>
      <w:r w:rsidR="00E6372B">
        <w:rPr>
          <w:rFonts w:ascii="Garamond" w:hAnsi="Garamond"/>
        </w:rPr>
        <w:t xml:space="preserve"> policy.</w:t>
      </w:r>
    </w:p>
    <w:p w14:paraId="11B10920" w14:textId="77777777" w:rsidR="00A47C42" w:rsidRPr="00E046D6" w:rsidRDefault="00A47C42" w:rsidP="00CD26B1">
      <w:pPr>
        <w:rPr>
          <w:rFonts w:ascii="Garamond" w:hAnsi="Garamond"/>
        </w:rPr>
      </w:pPr>
    </w:p>
    <w:p w14:paraId="4FB7D9AE" w14:textId="77777777" w:rsidR="00A47C42" w:rsidRPr="00E046D6" w:rsidRDefault="00A47C42" w:rsidP="00CD26B1">
      <w:pPr>
        <w:rPr>
          <w:rFonts w:ascii="Garamond" w:hAnsi="Garamond"/>
        </w:rPr>
      </w:pPr>
      <w:r w:rsidRPr="00DC5033">
        <w:rPr>
          <w:rFonts w:ascii="Garamond" w:hAnsi="Garamond"/>
        </w:rPr>
        <w:t xml:space="preserve">Copies of the dissertation, in complete and legible form, must be provided to all committee members </w:t>
      </w:r>
      <w:r w:rsidRPr="00DC70EA">
        <w:rPr>
          <w:rFonts w:ascii="Garamond" w:hAnsi="Garamond"/>
          <w:i/>
          <w:u w:val="single"/>
        </w:rPr>
        <w:t>at least two weeks in advance</w:t>
      </w:r>
      <w:r w:rsidRPr="00DC70EA">
        <w:rPr>
          <w:rFonts w:ascii="Garamond" w:hAnsi="Garamond"/>
          <w:u w:val="single"/>
        </w:rPr>
        <w:t xml:space="preserve"> </w:t>
      </w:r>
      <w:r w:rsidRPr="00DC5033">
        <w:rPr>
          <w:rFonts w:ascii="Garamond" w:hAnsi="Garamond"/>
        </w:rPr>
        <w:t xml:space="preserve">of the time selected for the oral defense. </w:t>
      </w:r>
      <w:r w:rsidR="007700F5">
        <w:rPr>
          <w:rFonts w:ascii="Garamond" w:hAnsi="Garamond"/>
        </w:rPr>
        <w:t xml:space="preserve"> </w:t>
      </w:r>
      <w:r w:rsidRPr="00DC5033">
        <w:rPr>
          <w:rFonts w:ascii="Garamond" w:hAnsi="Garamond"/>
        </w:rPr>
        <w:t xml:space="preserve">This version should, in substance and format, be presented as the final report of the dissertation research. </w:t>
      </w:r>
    </w:p>
    <w:p w14:paraId="5B26C5DF" w14:textId="77777777" w:rsidR="00A47C42" w:rsidRPr="00E046D6" w:rsidRDefault="00A47C42" w:rsidP="00CD26B1">
      <w:pPr>
        <w:rPr>
          <w:rFonts w:ascii="Garamond" w:hAnsi="Garamond"/>
        </w:rPr>
      </w:pPr>
    </w:p>
    <w:p w14:paraId="7981D7CC" w14:textId="77777777" w:rsidR="00F63331" w:rsidRPr="00E046D6" w:rsidRDefault="00A47C42" w:rsidP="00CD26B1">
      <w:pPr>
        <w:rPr>
          <w:rFonts w:ascii="Garamond" w:hAnsi="Garamond"/>
        </w:rPr>
      </w:pPr>
      <w:r w:rsidRPr="00DC5033">
        <w:rPr>
          <w:rFonts w:ascii="Garamond" w:hAnsi="Garamond"/>
        </w:rPr>
        <w:t xml:space="preserve">The Dissertation Committee will conduct an oral examination based on the copy of the dissertation the student has provided to them.  When the defense is completed, the chairperson will poll the committee members for their recommendation. </w:t>
      </w:r>
      <w:r w:rsidR="007700F5">
        <w:rPr>
          <w:rFonts w:ascii="Garamond" w:hAnsi="Garamond"/>
        </w:rPr>
        <w:t xml:space="preserve"> </w:t>
      </w:r>
      <w:r w:rsidRPr="00DC5033">
        <w:rPr>
          <w:rFonts w:ascii="Garamond" w:hAnsi="Garamond"/>
        </w:rPr>
        <w:t>The decision will be either:</w:t>
      </w:r>
    </w:p>
    <w:p w14:paraId="05409A82" w14:textId="77777777" w:rsidR="00A47C42" w:rsidRPr="00E046D6" w:rsidRDefault="00A47C42" w:rsidP="00CD26B1">
      <w:pPr>
        <w:rPr>
          <w:rFonts w:ascii="Garamond" w:hAnsi="Garamond"/>
        </w:rPr>
      </w:pPr>
    </w:p>
    <w:p w14:paraId="1A742833" w14:textId="5A8F23B1" w:rsidR="00A47C42" w:rsidRPr="00E046D6" w:rsidRDefault="00A47C42" w:rsidP="00CA5767">
      <w:pPr>
        <w:keepNext/>
        <w:numPr>
          <w:ilvl w:val="0"/>
          <w:numId w:val="14"/>
        </w:numPr>
        <w:ind w:left="720"/>
        <w:outlineLvl w:val="4"/>
        <w:rPr>
          <w:rFonts w:ascii="Garamond" w:hAnsi="Garamond"/>
        </w:rPr>
      </w:pPr>
      <w:r w:rsidRPr="00DC5033">
        <w:rPr>
          <w:rFonts w:ascii="Garamond" w:hAnsi="Garamond"/>
          <w:i/>
        </w:rPr>
        <w:t>Acceptable</w:t>
      </w:r>
      <w:r w:rsidRPr="00DC5033">
        <w:rPr>
          <w:rFonts w:ascii="Garamond" w:hAnsi="Garamond"/>
        </w:rPr>
        <w:t xml:space="preserve"> (if the committee determines that little or no revision of the manuscript is required)</w:t>
      </w:r>
      <w:r w:rsidR="00F015C2">
        <w:rPr>
          <w:rFonts w:ascii="Garamond" w:hAnsi="Garamond"/>
        </w:rPr>
        <w:t>.</w:t>
      </w:r>
    </w:p>
    <w:p w14:paraId="7536DE21" w14:textId="77777777" w:rsidR="00A47C42" w:rsidRDefault="00A47C42" w:rsidP="00CA5767">
      <w:pPr>
        <w:keepNext/>
        <w:numPr>
          <w:ilvl w:val="0"/>
          <w:numId w:val="14"/>
        </w:numPr>
        <w:ind w:left="720"/>
        <w:outlineLvl w:val="4"/>
        <w:rPr>
          <w:rFonts w:ascii="Garamond" w:hAnsi="Garamond"/>
        </w:rPr>
      </w:pPr>
      <w:r w:rsidRPr="00E046D6">
        <w:rPr>
          <w:rFonts w:ascii="Garamond" w:hAnsi="Garamond"/>
          <w:i/>
        </w:rPr>
        <w:t>Not Acceptable</w:t>
      </w:r>
      <w:r w:rsidRPr="00E046D6">
        <w:rPr>
          <w:rFonts w:ascii="Garamond" w:hAnsi="Garamond"/>
          <w:b/>
        </w:rPr>
        <w:t xml:space="preserve"> </w:t>
      </w:r>
      <w:r w:rsidRPr="00E046D6">
        <w:rPr>
          <w:rFonts w:ascii="Garamond" w:hAnsi="Garamond"/>
        </w:rPr>
        <w:t>(if the committee determines that major revisions are required before the dissertation can be considered acceptable).</w:t>
      </w:r>
    </w:p>
    <w:p w14:paraId="54F47B44" w14:textId="77777777" w:rsidR="003F3E5D" w:rsidRPr="00E046D6" w:rsidRDefault="003F3E5D" w:rsidP="00CA5767">
      <w:pPr>
        <w:keepNext/>
        <w:ind w:left="720"/>
        <w:outlineLvl w:val="4"/>
        <w:rPr>
          <w:rFonts w:ascii="Garamond" w:hAnsi="Garamond"/>
        </w:rPr>
      </w:pPr>
    </w:p>
    <w:p w14:paraId="59A26E6C" w14:textId="467215BE" w:rsidR="00A47C42" w:rsidRDefault="00A47C42" w:rsidP="00CD26B1">
      <w:pPr>
        <w:rPr>
          <w:rFonts w:ascii="Garamond" w:hAnsi="Garamond"/>
        </w:rPr>
      </w:pPr>
      <w:r w:rsidRPr="00E046D6">
        <w:rPr>
          <w:rFonts w:ascii="Garamond" w:hAnsi="Garamond"/>
        </w:rPr>
        <w:t xml:space="preserve">In the case of a </w:t>
      </w:r>
      <w:r w:rsidRPr="00E046D6">
        <w:rPr>
          <w:rFonts w:ascii="Garamond" w:hAnsi="Garamond"/>
          <w:i/>
        </w:rPr>
        <w:t xml:space="preserve">Not </w:t>
      </w:r>
      <w:r w:rsidR="005E3163" w:rsidRPr="00E046D6">
        <w:rPr>
          <w:rFonts w:ascii="Garamond" w:hAnsi="Garamond"/>
          <w:i/>
        </w:rPr>
        <w:t>A</w:t>
      </w:r>
      <w:r w:rsidRPr="00E046D6">
        <w:rPr>
          <w:rFonts w:ascii="Garamond" w:hAnsi="Garamond"/>
          <w:i/>
        </w:rPr>
        <w:t>cceptable</w:t>
      </w:r>
      <w:r w:rsidRPr="00E046D6">
        <w:rPr>
          <w:rFonts w:ascii="Garamond" w:hAnsi="Garamond"/>
        </w:rPr>
        <w:t xml:space="preserve"> recommendation, the Dissertation Chair will compile a complete list of detailed instructions</w:t>
      </w:r>
      <w:r w:rsidR="00735E15">
        <w:rPr>
          <w:rFonts w:ascii="Garamond" w:hAnsi="Garamond"/>
        </w:rPr>
        <w:t xml:space="preserve"> and requested revisions</w:t>
      </w:r>
      <w:r w:rsidRPr="00E046D6">
        <w:rPr>
          <w:rFonts w:ascii="Garamond" w:hAnsi="Garamond"/>
        </w:rPr>
        <w:t xml:space="preserve"> from the various committee members, including </w:t>
      </w:r>
      <w:proofErr w:type="gramStart"/>
      <w:r w:rsidRPr="00E046D6">
        <w:rPr>
          <w:rFonts w:ascii="Garamond" w:hAnsi="Garamond"/>
        </w:rPr>
        <w:t>whether or not</w:t>
      </w:r>
      <w:proofErr w:type="gramEnd"/>
      <w:r w:rsidRPr="00E046D6">
        <w:rPr>
          <w:rFonts w:ascii="Garamond" w:hAnsi="Garamond"/>
        </w:rPr>
        <w:t xml:space="preserve"> another defense should be scheduled. </w:t>
      </w:r>
      <w:r w:rsidR="007700F5">
        <w:rPr>
          <w:rFonts w:ascii="Garamond" w:hAnsi="Garamond"/>
        </w:rPr>
        <w:t xml:space="preserve"> </w:t>
      </w:r>
      <w:r w:rsidRPr="00E046D6">
        <w:rPr>
          <w:rFonts w:ascii="Garamond" w:hAnsi="Garamond"/>
        </w:rPr>
        <w:t>The student should incorporate the recommendations into the dissertation as quickly as possible and, if appropriate, schedule another defense.</w:t>
      </w:r>
    </w:p>
    <w:p w14:paraId="650461F6" w14:textId="77777777" w:rsidR="000D164E" w:rsidRPr="000D164E" w:rsidRDefault="000D164E" w:rsidP="000D164E">
      <w:pPr>
        <w:pStyle w:val="NormalWeb"/>
        <w:rPr>
          <w:rFonts w:ascii="Garamond" w:hAnsi="Garamond" w:cstheme="minorHAnsi"/>
          <w:b/>
          <w:bCs/>
          <w:sz w:val="24"/>
          <w:szCs w:val="24"/>
        </w:rPr>
      </w:pPr>
      <w:r w:rsidRPr="000D164E">
        <w:rPr>
          <w:rFonts w:ascii="Garamond" w:hAnsi="Garamond" w:cstheme="minorHAnsi"/>
          <w:b/>
          <w:bCs/>
          <w:sz w:val="24"/>
          <w:szCs w:val="24"/>
        </w:rPr>
        <w:t>Virtual Defenses</w:t>
      </w:r>
    </w:p>
    <w:p w14:paraId="742F02F7" w14:textId="01F37EBF" w:rsidR="000D164E" w:rsidRPr="000D164E" w:rsidRDefault="000D164E" w:rsidP="000D164E">
      <w:pPr>
        <w:pStyle w:val="NormalWeb"/>
        <w:rPr>
          <w:rFonts w:ascii="Garamond" w:hAnsi="Garamond" w:cstheme="minorHAnsi"/>
          <w:sz w:val="24"/>
          <w:szCs w:val="24"/>
        </w:rPr>
      </w:pPr>
      <w:r w:rsidRPr="000D164E">
        <w:rPr>
          <w:rFonts w:ascii="Garamond" w:hAnsi="Garamond" w:cstheme="minorHAnsi"/>
          <w:sz w:val="24"/>
          <w:szCs w:val="24"/>
        </w:rPr>
        <w:t xml:space="preserve">In accordance with Graduate School Policy </w:t>
      </w:r>
      <w:r w:rsidR="00D6420A">
        <w:rPr>
          <w:rFonts w:ascii="Garamond" w:hAnsi="Garamond" w:cstheme="minorHAnsi"/>
          <w:sz w:val="24"/>
          <w:szCs w:val="24"/>
        </w:rPr>
        <w:t>(</w:t>
      </w:r>
      <w:hyperlink r:id="rId32" w:anchor="doctoraldegreestext" w:history="1">
        <w:r w:rsidR="00D6420A" w:rsidRPr="0043311D">
          <w:rPr>
            <w:rStyle w:val="Hyperlink"/>
            <w:rFonts w:ascii="Garamond" w:hAnsi="Garamond" w:cstheme="minorHAnsi"/>
            <w:sz w:val="24"/>
            <w:szCs w:val="24"/>
          </w:rPr>
          <w:t>https://catalog.ua.edu/graduate/about/academic-policies/degree-requirements/#doctoraldegreestext</w:t>
        </w:r>
      </w:hyperlink>
      <w:r w:rsidR="00D6420A">
        <w:rPr>
          <w:rFonts w:ascii="Garamond" w:hAnsi="Garamond" w:cstheme="minorHAnsi"/>
          <w:sz w:val="24"/>
          <w:szCs w:val="24"/>
        </w:rPr>
        <w:t xml:space="preserve">  ) </w:t>
      </w:r>
      <w:r w:rsidRPr="000D164E">
        <w:rPr>
          <w:rFonts w:ascii="Garamond" w:hAnsi="Garamond" w:cstheme="minorHAnsi"/>
          <w:sz w:val="24"/>
          <w:szCs w:val="24"/>
        </w:rPr>
        <w:t xml:space="preserve">all members of a student’s graduate committee are expected to attend and participate, usually in person, in any oral examination as part of the student’s degree program. Traditionally, oral examinations are conducted with the student meeting their committee while gathered in one physical location on campus. However, the need occasionally arises for virtual participation in the oral examination. Under extenuating circumstances, a virtual defense may be possible based on the discretion of the </w:t>
      </w:r>
      <w:r w:rsidR="00A2770C">
        <w:rPr>
          <w:rFonts w:ascii="Garamond" w:hAnsi="Garamond" w:cstheme="minorHAnsi"/>
          <w:sz w:val="24"/>
          <w:szCs w:val="24"/>
        </w:rPr>
        <w:t>D</w:t>
      </w:r>
      <w:r w:rsidRPr="000D164E">
        <w:rPr>
          <w:rFonts w:ascii="Garamond" w:hAnsi="Garamond" w:cstheme="minorHAnsi"/>
          <w:sz w:val="24"/>
          <w:szCs w:val="24"/>
        </w:rPr>
        <w:t xml:space="preserve">issertation </w:t>
      </w:r>
      <w:r w:rsidR="00A2770C">
        <w:rPr>
          <w:rFonts w:ascii="Garamond" w:hAnsi="Garamond" w:cstheme="minorHAnsi"/>
          <w:sz w:val="24"/>
          <w:szCs w:val="24"/>
        </w:rPr>
        <w:t>C</w:t>
      </w:r>
      <w:r w:rsidRPr="000D164E">
        <w:rPr>
          <w:rFonts w:ascii="Garamond" w:hAnsi="Garamond" w:cstheme="minorHAnsi"/>
          <w:sz w:val="24"/>
          <w:szCs w:val="24"/>
        </w:rPr>
        <w:t>hair in consultation with the PhD Program Director.  In these cases, graduate programs must ensure adherence to the Graduate School policy regarding technical and attendance requirements if any graduate-level oral examination involving the student’s partial or entire thesis/dissertation committee includes virtual participation.  Additionally, and in accordance with Graduate School policy:</w:t>
      </w:r>
    </w:p>
    <w:p w14:paraId="4A91AD73" w14:textId="77777777" w:rsidR="000D164E" w:rsidRPr="000D164E" w:rsidRDefault="000D164E" w:rsidP="000D164E">
      <w:pPr>
        <w:numPr>
          <w:ilvl w:val="0"/>
          <w:numId w:val="59"/>
        </w:numPr>
        <w:spacing w:before="100" w:beforeAutospacing="1" w:after="100" w:afterAutospacing="1"/>
        <w:rPr>
          <w:rFonts w:ascii="Garamond" w:hAnsi="Garamond" w:cstheme="minorHAnsi"/>
        </w:rPr>
      </w:pPr>
      <w:r w:rsidRPr="000D164E">
        <w:rPr>
          <w:rFonts w:ascii="Garamond" w:hAnsi="Garamond" w:cstheme="minorHAnsi"/>
        </w:rPr>
        <w:t>The student’s consent must be sought and obtained in advance of conducting the oral examination with virtual participants.</w:t>
      </w:r>
    </w:p>
    <w:p w14:paraId="51B7E806" w14:textId="77777777" w:rsidR="000D164E" w:rsidRPr="000D164E" w:rsidRDefault="000D164E" w:rsidP="000D164E">
      <w:pPr>
        <w:numPr>
          <w:ilvl w:val="0"/>
          <w:numId w:val="59"/>
        </w:numPr>
        <w:spacing w:before="100" w:beforeAutospacing="1" w:after="100" w:afterAutospacing="1"/>
        <w:rPr>
          <w:rFonts w:ascii="Garamond" w:hAnsi="Garamond" w:cstheme="minorHAnsi"/>
        </w:rPr>
      </w:pPr>
      <w:r w:rsidRPr="000D164E">
        <w:rPr>
          <w:rFonts w:ascii="Garamond" w:hAnsi="Garamond" w:cstheme="minorHAnsi"/>
        </w:rPr>
        <w:t xml:space="preserve">Virtual participation by committee members </w:t>
      </w:r>
      <w:r w:rsidRPr="000D164E">
        <w:rPr>
          <w:rFonts w:ascii="Garamond" w:hAnsi="Garamond" w:cstheme="minorHAnsi"/>
          <w:i/>
          <w:iCs/>
        </w:rPr>
        <w:t>must</w:t>
      </w:r>
      <w:r w:rsidRPr="000D164E">
        <w:rPr>
          <w:rFonts w:ascii="Garamond" w:hAnsi="Garamond" w:cstheme="minorHAnsi"/>
        </w:rPr>
        <w:t xml:space="preserve"> include both audio and visual capability so that: </w:t>
      </w:r>
    </w:p>
    <w:p w14:paraId="174D0074" w14:textId="77777777" w:rsidR="000D164E" w:rsidRPr="000D164E" w:rsidRDefault="000D164E" w:rsidP="000D164E">
      <w:pPr>
        <w:numPr>
          <w:ilvl w:val="1"/>
          <w:numId w:val="59"/>
        </w:numPr>
        <w:spacing w:before="100" w:beforeAutospacing="1" w:after="100" w:afterAutospacing="1"/>
        <w:rPr>
          <w:rFonts w:ascii="Garamond" w:hAnsi="Garamond" w:cstheme="minorHAnsi"/>
        </w:rPr>
      </w:pPr>
      <w:r w:rsidRPr="000D164E">
        <w:rPr>
          <w:rFonts w:ascii="Garamond" w:hAnsi="Garamond" w:cstheme="minorHAnsi"/>
        </w:rPr>
        <w:t xml:space="preserve">each committee member can hear the student and view the student, any presentation slides, and any </w:t>
      </w:r>
      <w:proofErr w:type="gramStart"/>
      <w:r w:rsidRPr="000D164E">
        <w:rPr>
          <w:rFonts w:ascii="Garamond" w:hAnsi="Garamond" w:cstheme="minorHAnsi"/>
        </w:rPr>
        <w:t>demonstrations;</w:t>
      </w:r>
      <w:proofErr w:type="gramEnd"/>
    </w:p>
    <w:p w14:paraId="0017268E" w14:textId="77777777" w:rsidR="000D164E" w:rsidRPr="000D164E" w:rsidRDefault="000D164E" w:rsidP="000D164E">
      <w:pPr>
        <w:numPr>
          <w:ilvl w:val="1"/>
          <w:numId w:val="59"/>
        </w:numPr>
        <w:spacing w:before="100" w:beforeAutospacing="1" w:after="100" w:afterAutospacing="1"/>
        <w:rPr>
          <w:rFonts w:ascii="Garamond" w:hAnsi="Garamond" w:cstheme="minorHAnsi"/>
        </w:rPr>
      </w:pPr>
      <w:proofErr w:type="gramStart"/>
      <w:r w:rsidRPr="000D164E">
        <w:rPr>
          <w:rFonts w:ascii="Garamond" w:hAnsi="Garamond" w:cstheme="minorHAnsi"/>
        </w:rPr>
        <w:lastRenderedPageBreak/>
        <w:t>the</w:t>
      </w:r>
      <w:proofErr w:type="gramEnd"/>
      <w:r w:rsidRPr="000D164E">
        <w:rPr>
          <w:rFonts w:ascii="Garamond" w:hAnsi="Garamond" w:cstheme="minorHAnsi"/>
        </w:rPr>
        <w:t xml:space="preserve"> student can hear and view each committee member.</w:t>
      </w:r>
    </w:p>
    <w:p w14:paraId="132EC2D8" w14:textId="77777777" w:rsidR="000D164E" w:rsidRPr="000D164E" w:rsidRDefault="000D164E" w:rsidP="000D164E">
      <w:pPr>
        <w:numPr>
          <w:ilvl w:val="0"/>
          <w:numId w:val="59"/>
        </w:numPr>
        <w:spacing w:before="100" w:beforeAutospacing="1" w:after="100" w:afterAutospacing="1"/>
        <w:rPr>
          <w:rFonts w:ascii="Garamond" w:hAnsi="Garamond" w:cstheme="minorHAnsi"/>
        </w:rPr>
      </w:pPr>
      <w:r w:rsidRPr="000D164E">
        <w:rPr>
          <w:rFonts w:ascii="Garamond" w:hAnsi="Garamond" w:cstheme="minorHAnsi"/>
        </w:rPr>
        <w:t xml:space="preserve">All committee members must participate interactively and in real-time for the </w:t>
      </w:r>
      <w:r w:rsidRPr="000D164E">
        <w:rPr>
          <w:rFonts w:ascii="Garamond" w:hAnsi="Garamond" w:cstheme="minorHAnsi"/>
          <w:i/>
          <w:iCs/>
        </w:rPr>
        <w:t>entire</w:t>
      </w:r>
      <w:r w:rsidRPr="000D164E">
        <w:rPr>
          <w:rFonts w:ascii="Garamond" w:hAnsi="Garamond" w:cstheme="minorHAnsi"/>
        </w:rPr>
        <w:t xml:space="preserve"> examination, including any preparatory discussion leading up to it, the presentation itself, its discussion and evaluation.</w:t>
      </w:r>
    </w:p>
    <w:p w14:paraId="03F5A739" w14:textId="77777777" w:rsidR="000D164E" w:rsidRPr="000D164E" w:rsidRDefault="000D164E" w:rsidP="000D164E">
      <w:pPr>
        <w:ind w:left="100"/>
        <w:rPr>
          <w:rFonts w:ascii="Garamond" w:hAnsi="Garamond" w:cstheme="minorHAnsi"/>
        </w:rPr>
      </w:pPr>
      <w:r w:rsidRPr="000D164E">
        <w:rPr>
          <w:rFonts w:ascii="Garamond" w:hAnsi="Garamond" w:cstheme="minorHAnsi"/>
          <w:u w:val="single"/>
        </w:rPr>
        <w:t>Technical</w:t>
      </w:r>
      <w:r w:rsidRPr="000D164E">
        <w:rPr>
          <w:rFonts w:ascii="Garamond" w:hAnsi="Garamond" w:cstheme="minorHAnsi"/>
          <w:spacing w:val="-6"/>
          <w:u w:val="single"/>
        </w:rPr>
        <w:t xml:space="preserve"> </w:t>
      </w:r>
      <w:r w:rsidRPr="000D164E">
        <w:rPr>
          <w:rFonts w:ascii="Garamond" w:hAnsi="Garamond" w:cstheme="minorHAnsi"/>
          <w:u w:val="single"/>
        </w:rPr>
        <w:t>Requirements</w:t>
      </w:r>
    </w:p>
    <w:p w14:paraId="021CF32C" w14:textId="5AA1D0C5" w:rsidR="000D164E" w:rsidRPr="000D164E" w:rsidRDefault="000D164E" w:rsidP="000D164E">
      <w:pPr>
        <w:ind w:left="100" w:right="157"/>
        <w:rPr>
          <w:rFonts w:ascii="Garamond" w:hAnsi="Garamond" w:cstheme="minorHAnsi"/>
        </w:rPr>
      </w:pPr>
      <w:r w:rsidRPr="000D164E">
        <w:rPr>
          <w:rFonts w:ascii="Garamond" w:hAnsi="Garamond" w:cstheme="minorHAnsi"/>
        </w:rPr>
        <w:t>In</w:t>
      </w:r>
      <w:r w:rsidRPr="000D164E">
        <w:rPr>
          <w:rFonts w:ascii="Garamond" w:hAnsi="Garamond" w:cstheme="minorHAnsi"/>
          <w:spacing w:val="-1"/>
        </w:rPr>
        <w:t xml:space="preserve"> </w:t>
      </w:r>
      <w:r w:rsidRPr="000D164E">
        <w:rPr>
          <w:rFonts w:ascii="Garamond" w:hAnsi="Garamond" w:cstheme="minorHAnsi"/>
        </w:rPr>
        <w:t>cases</w:t>
      </w:r>
      <w:r w:rsidRPr="000D164E">
        <w:rPr>
          <w:rFonts w:ascii="Garamond" w:hAnsi="Garamond" w:cstheme="minorHAnsi"/>
          <w:spacing w:val="-1"/>
        </w:rPr>
        <w:t xml:space="preserve"> </w:t>
      </w:r>
      <w:r w:rsidRPr="000D164E">
        <w:rPr>
          <w:rFonts w:ascii="Garamond" w:hAnsi="Garamond" w:cstheme="minorHAnsi"/>
        </w:rPr>
        <w:t>where</w:t>
      </w:r>
      <w:r w:rsidRPr="000D164E">
        <w:rPr>
          <w:rFonts w:ascii="Garamond" w:hAnsi="Garamond" w:cstheme="minorHAnsi"/>
          <w:spacing w:val="-2"/>
        </w:rPr>
        <w:t xml:space="preserve"> </w:t>
      </w:r>
      <w:r w:rsidRPr="000D164E">
        <w:rPr>
          <w:rFonts w:ascii="Garamond" w:hAnsi="Garamond" w:cstheme="minorHAnsi"/>
        </w:rPr>
        <w:t>any</w:t>
      </w:r>
      <w:r w:rsidRPr="000D164E">
        <w:rPr>
          <w:rFonts w:ascii="Garamond" w:hAnsi="Garamond" w:cstheme="minorHAnsi"/>
          <w:spacing w:val="-1"/>
        </w:rPr>
        <w:t xml:space="preserve"> </w:t>
      </w:r>
      <w:r w:rsidRPr="000D164E">
        <w:rPr>
          <w:rFonts w:ascii="Garamond" w:hAnsi="Garamond" w:cstheme="minorHAnsi"/>
        </w:rPr>
        <w:t>level</w:t>
      </w:r>
      <w:r w:rsidRPr="000D164E">
        <w:rPr>
          <w:rFonts w:ascii="Garamond" w:hAnsi="Garamond" w:cstheme="minorHAnsi"/>
          <w:spacing w:val="-1"/>
        </w:rPr>
        <w:t xml:space="preserve"> </w:t>
      </w:r>
      <w:r w:rsidRPr="000D164E">
        <w:rPr>
          <w:rFonts w:ascii="Garamond" w:hAnsi="Garamond" w:cstheme="minorHAnsi"/>
        </w:rPr>
        <w:t>of</w:t>
      </w:r>
      <w:r w:rsidRPr="000D164E">
        <w:rPr>
          <w:rFonts w:ascii="Garamond" w:hAnsi="Garamond" w:cstheme="minorHAnsi"/>
          <w:spacing w:val="-1"/>
        </w:rPr>
        <w:t xml:space="preserve"> </w:t>
      </w:r>
      <w:r w:rsidRPr="000D164E">
        <w:rPr>
          <w:rFonts w:ascii="Garamond" w:hAnsi="Garamond" w:cstheme="minorHAnsi"/>
        </w:rPr>
        <w:t>virtual participation will take place,</w:t>
      </w:r>
      <w:r w:rsidRPr="000D164E">
        <w:rPr>
          <w:rFonts w:ascii="Garamond" w:hAnsi="Garamond" w:cstheme="minorHAnsi"/>
          <w:spacing w:val="-2"/>
        </w:rPr>
        <w:t xml:space="preserve"> </w:t>
      </w:r>
      <w:r w:rsidRPr="000D164E">
        <w:rPr>
          <w:rFonts w:ascii="Garamond" w:hAnsi="Garamond" w:cstheme="minorHAnsi"/>
        </w:rPr>
        <w:t>from</w:t>
      </w:r>
      <w:r w:rsidRPr="000D164E">
        <w:rPr>
          <w:rFonts w:ascii="Garamond" w:hAnsi="Garamond" w:cstheme="minorHAnsi"/>
          <w:spacing w:val="-2"/>
        </w:rPr>
        <w:t xml:space="preserve"> </w:t>
      </w:r>
      <w:r w:rsidRPr="000D164E">
        <w:rPr>
          <w:rFonts w:ascii="Garamond" w:hAnsi="Garamond" w:cstheme="minorHAnsi"/>
        </w:rPr>
        <w:t>one</w:t>
      </w:r>
      <w:r w:rsidRPr="000D164E">
        <w:rPr>
          <w:rFonts w:ascii="Garamond" w:hAnsi="Garamond" w:cstheme="minorHAnsi"/>
          <w:spacing w:val="-1"/>
        </w:rPr>
        <w:t xml:space="preserve"> </w:t>
      </w:r>
      <w:r w:rsidRPr="000D164E">
        <w:rPr>
          <w:rFonts w:ascii="Garamond" w:hAnsi="Garamond" w:cstheme="minorHAnsi"/>
        </w:rPr>
        <w:t>virtual</w:t>
      </w:r>
      <w:r w:rsidRPr="000D164E">
        <w:rPr>
          <w:rFonts w:ascii="Garamond" w:hAnsi="Garamond" w:cstheme="minorHAnsi"/>
          <w:spacing w:val="-57"/>
        </w:rPr>
        <w:t xml:space="preserve"> </w:t>
      </w:r>
      <w:r w:rsidR="00A2770C">
        <w:rPr>
          <w:rFonts w:ascii="Garamond" w:hAnsi="Garamond" w:cstheme="minorHAnsi"/>
          <w:spacing w:val="-57"/>
        </w:rPr>
        <w:t xml:space="preserve">  </w:t>
      </w:r>
      <w:r w:rsidRPr="000D164E">
        <w:rPr>
          <w:rFonts w:ascii="Garamond" w:hAnsi="Garamond" w:cstheme="minorHAnsi"/>
          <w:spacing w:val="-57"/>
        </w:rPr>
        <w:t xml:space="preserve"> </w:t>
      </w:r>
      <w:r w:rsidR="00A2770C">
        <w:rPr>
          <w:rFonts w:ascii="Garamond" w:hAnsi="Garamond" w:cstheme="minorHAnsi"/>
          <w:spacing w:val="-57"/>
        </w:rPr>
        <w:t xml:space="preserve">   </w:t>
      </w:r>
      <w:r w:rsidR="00A2770C">
        <w:rPr>
          <w:rFonts w:ascii="Garamond" w:hAnsi="Garamond" w:cstheme="minorHAnsi"/>
        </w:rPr>
        <w:t xml:space="preserve"> member</w:t>
      </w:r>
      <w:r w:rsidRPr="000D164E">
        <w:rPr>
          <w:rFonts w:ascii="Garamond" w:hAnsi="Garamond" w:cstheme="minorHAnsi"/>
          <w:spacing w:val="-1"/>
        </w:rPr>
        <w:t xml:space="preserve"> </w:t>
      </w:r>
      <w:r w:rsidRPr="000D164E">
        <w:rPr>
          <w:rFonts w:ascii="Garamond" w:hAnsi="Garamond" w:cstheme="minorHAnsi"/>
        </w:rPr>
        <w:t>to a</w:t>
      </w:r>
      <w:r w:rsidRPr="000D164E">
        <w:rPr>
          <w:rFonts w:ascii="Garamond" w:hAnsi="Garamond" w:cstheme="minorHAnsi"/>
          <w:spacing w:val="-3"/>
        </w:rPr>
        <w:t xml:space="preserve"> </w:t>
      </w:r>
      <w:r w:rsidRPr="000D164E">
        <w:rPr>
          <w:rFonts w:ascii="Garamond" w:hAnsi="Garamond" w:cstheme="minorHAnsi"/>
        </w:rPr>
        <w:t>fully virtual event,</w:t>
      </w:r>
      <w:r w:rsidRPr="000D164E">
        <w:rPr>
          <w:rFonts w:ascii="Garamond" w:hAnsi="Garamond" w:cstheme="minorHAnsi"/>
          <w:spacing w:val="-1"/>
        </w:rPr>
        <w:t xml:space="preserve"> </w:t>
      </w:r>
      <w:r w:rsidRPr="000D164E">
        <w:rPr>
          <w:rFonts w:ascii="Garamond" w:hAnsi="Garamond" w:cstheme="minorHAnsi"/>
        </w:rPr>
        <w:t>the conditions of the defense must</w:t>
      </w:r>
      <w:r w:rsidRPr="000D164E">
        <w:rPr>
          <w:rFonts w:ascii="Garamond" w:hAnsi="Garamond" w:cstheme="minorHAnsi"/>
          <w:spacing w:val="-2"/>
        </w:rPr>
        <w:t xml:space="preserve"> </w:t>
      </w:r>
      <w:r w:rsidRPr="000D164E">
        <w:rPr>
          <w:rFonts w:ascii="Garamond" w:hAnsi="Garamond" w:cstheme="minorHAnsi"/>
        </w:rPr>
        <w:t>adhere</w:t>
      </w:r>
      <w:r w:rsidRPr="000D164E">
        <w:rPr>
          <w:rFonts w:ascii="Garamond" w:hAnsi="Garamond" w:cstheme="minorHAnsi"/>
          <w:spacing w:val="-1"/>
        </w:rPr>
        <w:t xml:space="preserve"> </w:t>
      </w:r>
      <w:r w:rsidRPr="000D164E">
        <w:rPr>
          <w:rFonts w:ascii="Garamond" w:hAnsi="Garamond" w:cstheme="minorHAnsi"/>
        </w:rPr>
        <w:t>to</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2"/>
        </w:rPr>
        <w:t xml:space="preserve"> </w:t>
      </w:r>
      <w:r w:rsidRPr="000D164E">
        <w:rPr>
          <w:rFonts w:ascii="Garamond" w:hAnsi="Garamond" w:cstheme="minorHAnsi"/>
        </w:rPr>
        <w:t>following</w:t>
      </w:r>
      <w:r w:rsidRPr="000D164E">
        <w:rPr>
          <w:rFonts w:ascii="Garamond" w:hAnsi="Garamond" w:cstheme="minorHAnsi"/>
          <w:spacing w:val="-1"/>
        </w:rPr>
        <w:t xml:space="preserve"> </w:t>
      </w:r>
      <w:r w:rsidRPr="000D164E">
        <w:rPr>
          <w:rFonts w:ascii="Garamond" w:hAnsi="Garamond" w:cstheme="minorHAnsi"/>
        </w:rPr>
        <w:t>requirements:</w:t>
      </w:r>
    </w:p>
    <w:p w14:paraId="2BA98884" w14:textId="77777777" w:rsidR="000D164E" w:rsidRPr="000D164E" w:rsidRDefault="000D164E" w:rsidP="000D164E">
      <w:pPr>
        <w:pStyle w:val="BodyText"/>
        <w:spacing w:before="10"/>
        <w:rPr>
          <w:rFonts w:ascii="Garamond" w:hAnsi="Garamond" w:cstheme="minorHAnsi"/>
          <w:szCs w:val="24"/>
        </w:rPr>
      </w:pPr>
    </w:p>
    <w:p w14:paraId="21E6F3B6" w14:textId="26CC1EB8" w:rsidR="000D164E" w:rsidRPr="000D164E" w:rsidRDefault="000D164E" w:rsidP="000D164E">
      <w:pPr>
        <w:pStyle w:val="ListParagraph"/>
        <w:widowControl w:val="0"/>
        <w:numPr>
          <w:ilvl w:val="0"/>
          <w:numId w:val="60"/>
        </w:numPr>
        <w:tabs>
          <w:tab w:val="left" w:pos="820"/>
        </w:tabs>
        <w:autoSpaceDE w:val="0"/>
        <w:autoSpaceDN w:val="0"/>
        <w:ind w:left="819" w:right="831"/>
        <w:contextualSpacing w:val="0"/>
        <w:rPr>
          <w:rFonts w:ascii="Garamond" w:hAnsi="Garamond" w:cstheme="minorHAnsi"/>
        </w:rPr>
      </w:pPr>
      <w:r w:rsidRPr="000D164E">
        <w:rPr>
          <w:rFonts w:ascii="Garamond" w:hAnsi="Garamond" w:cstheme="minorHAnsi"/>
        </w:rPr>
        <w:t xml:space="preserve">Prior to any oral exam, the </w:t>
      </w:r>
      <w:proofErr w:type="gramStart"/>
      <w:r w:rsidRPr="000D164E">
        <w:rPr>
          <w:rFonts w:ascii="Garamond" w:hAnsi="Garamond" w:cstheme="minorHAnsi"/>
        </w:rPr>
        <w:t>student</w:t>
      </w:r>
      <w:proofErr w:type="gramEnd"/>
      <w:r w:rsidRPr="000D164E">
        <w:rPr>
          <w:rFonts w:ascii="Garamond" w:hAnsi="Garamond" w:cstheme="minorHAnsi"/>
        </w:rPr>
        <w:t xml:space="preserve"> and Committee Chair coordinate with other committee</w:t>
      </w:r>
      <w:r w:rsidRPr="000D164E">
        <w:rPr>
          <w:rFonts w:ascii="Garamond" w:hAnsi="Garamond" w:cstheme="minorHAnsi"/>
          <w:spacing w:val="-52"/>
        </w:rPr>
        <w:t xml:space="preserve"> </w:t>
      </w:r>
      <w:r w:rsidR="00A2770C">
        <w:rPr>
          <w:rFonts w:ascii="Garamond" w:hAnsi="Garamond" w:cstheme="minorHAnsi"/>
          <w:spacing w:val="-52"/>
        </w:rPr>
        <w:t xml:space="preserve">        </w:t>
      </w:r>
      <w:r w:rsidRPr="000D164E">
        <w:rPr>
          <w:rFonts w:ascii="Garamond" w:hAnsi="Garamond" w:cstheme="minorHAnsi"/>
        </w:rPr>
        <w:t>members</w:t>
      </w:r>
      <w:r w:rsidRPr="000D164E">
        <w:rPr>
          <w:rFonts w:ascii="Garamond" w:hAnsi="Garamond" w:cstheme="minorHAnsi"/>
          <w:spacing w:val="-1"/>
        </w:rPr>
        <w:t xml:space="preserve"> </w:t>
      </w:r>
      <w:r w:rsidRPr="000D164E">
        <w:rPr>
          <w:rFonts w:ascii="Garamond" w:hAnsi="Garamond" w:cstheme="minorHAnsi"/>
        </w:rPr>
        <w:t>regarding the protocol for the exam.</w:t>
      </w:r>
    </w:p>
    <w:p w14:paraId="34205786" w14:textId="155D9302" w:rsidR="000D164E" w:rsidRPr="000D164E" w:rsidRDefault="000D164E" w:rsidP="000D164E">
      <w:pPr>
        <w:pStyle w:val="ListParagraph"/>
        <w:widowControl w:val="0"/>
        <w:numPr>
          <w:ilvl w:val="0"/>
          <w:numId w:val="60"/>
        </w:numPr>
        <w:tabs>
          <w:tab w:val="left" w:pos="820"/>
        </w:tabs>
        <w:autoSpaceDE w:val="0"/>
        <w:autoSpaceDN w:val="0"/>
        <w:spacing w:before="1"/>
        <w:ind w:right="251" w:hanging="361"/>
        <w:contextualSpacing w:val="0"/>
        <w:rPr>
          <w:rFonts w:ascii="Garamond" w:hAnsi="Garamond" w:cstheme="minorHAnsi"/>
        </w:rPr>
      </w:pPr>
      <w:r w:rsidRPr="000D164E">
        <w:rPr>
          <w:rFonts w:ascii="Garamond" w:hAnsi="Garamond" w:cstheme="minorHAnsi"/>
        </w:rPr>
        <w:t xml:space="preserve">All participants must join using university-adopted videoconferencing tools that allow for </w:t>
      </w:r>
      <w:r w:rsidRPr="000D164E">
        <w:rPr>
          <w:rFonts w:ascii="Garamond" w:hAnsi="Garamond" w:cstheme="minorHAnsi"/>
          <w:b/>
        </w:rPr>
        <w:t>fully</w:t>
      </w:r>
      <w:r w:rsidRPr="000D164E">
        <w:rPr>
          <w:rFonts w:ascii="Garamond" w:hAnsi="Garamond" w:cstheme="minorHAnsi"/>
          <w:b/>
          <w:spacing w:val="1"/>
        </w:rPr>
        <w:t xml:space="preserve"> </w:t>
      </w:r>
      <w:r w:rsidRPr="000D164E">
        <w:rPr>
          <w:rFonts w:ascii="Garamond" w:hAnsi="Garamond" w:cstheme="minorHAnsi"/>
          <w:b/>
        </w:rPr>
        <w:t xml:space="preserve">interactive </w:t>
      </w:r>
      <w:r w:rsidRPr="000D164E">
        <w:rPr>
          <w:rFonts w:ascii="Garamond" w:hAnsi="Garamond" w:cstheme="minorHAnsi"/>
        </w:rPr>
        <w:t xml:space="preserve">audio and video communications along with screen-sharing capabilities, which </w:t>
      </w:r>
      <w:r w:rsidR="00015275" w:rsidRPr="000D164E">
        <w:rPr>
          <w:rFonts w:ascii="Garamond" w:hAnsi="Garamond" w:cstheme="minorHAnsi"/>
        </w:rPr>
        <w:t>must</w:t>
      </w:r>
      <w:r w:rsidR="00015275">
        <w:rPr>
          <w:rFonts w:ascii="Garamond" w:hAnsi="Garamond" w:cstheme="minorHAnsi"/>
        </w:rPr>
        <w:t xml:space="preserve"> </w:t>
      </w:r>
      <w:proofErr w:type="gramStart"/>
      <w:r w:rsidR="00015275" w:rsidRPr="000D164E">
        <w:rPr>
          <w:rFonts w:ascii="Garamond" w:hAnsi="Garamond" w:cstheme="minorHAnsi"/>
          <w:spacing w:val="-52"/>
        </w:rPr>
        <w:t>be</w:t>
      </w:r>
      <w:r w:rsidRPr="000D164E">
        <w:rPr>
          <w:rFonts w:ascii="Garamond" w:hAnsi="Garamond" w:cstheme="minorHAnsi"/>
          <w:spacing w:val="-1"/>
        </w:rPr>
        <w:t xml:space="preserve"> </w:t>
      </w:r>
      <w:r w:rsidR="00015275">
        <w:rPr>
          <w:rFonts w:ascii="Garamond" w:hAnsi="Garamond" w:cstheme="minorHAnsi"/>
          <w:spacing w:val="-1"/>
        </w:rPr>
        <w:t xml:space="preserve"> </w:t>
      </w:r>
      <w:r w:rsidRPr="000D164E">
        <w:rPr>
          <w:rFonts w:ascii="Garamond" w:hAnsi="Garamond" w:cstheme="minorHAnsi"/>
        </w:rPr>
        <w:t>maintained</w:t>
      </w:r>
      <w:proofErr w:type="gramEnd"/>
      <w:r w:rsidRPr="000D164E">
        <w:rPr>
          <w:rFonts w:ascii="Garamond" w:hAnsi="Garamond" w:cstheme="minorHAnsi"/>
        </w:rPr>
        <w:t xml:space="preserve"> throughout</w:t>
      </w:r>
      <w:r w:rsidRPr="000D164E">
        <w:rPr>
          <w:rFonts w:ascii="Garamond" w:hAnsi="Garamond" w:cstheme="minorHAnsi"/>
          <w:spacing w:val="-1"/>
        </w:rPr>
        <w:t xml:space="preserve"> </w:t>
      </w:r>
      <w:r w:rsidRPr="000D164E">
        <w:rPr>
          <w:rFonts w:ascii="Garamond" w:hAnsi="Garamond" w:cstheme="minorHAnsi"/>
        </w:rPr>
        <w:t>the examination</w:t>
      </w:r>
      <w:r w:rsidRPr="000D164E">
        <w:rPr>
          <w:rFonts w:ascii="Garamond" w:hAnsi="Garamond" w:cstheme="minorHAnsi"/>
          <w:spacing w:val="-1"/>
        </w:rPr>
        <w:t xml:space="preserve"> </w:t>
      </w:r>
      <w:r w:rsidRPr="000D164E">
        <w:rPr>
          <w:rFonts w:ascii="Garamond" w:hAnsi="Garamond" w:cstheme="minorHAnsi"/>
        </w:rPr>
        <w:t>and any related discussion.</w:t>
      </w:r>
    </w:p>
    <w:p w14:paraId="57CA7151" w14:textId="77777777" w:rsidR="000D164E" w:rsidRPr="000D164E" w:rsidRDefault="000D164E" w:rsidP="000D164E">
      <w:pPr>
        <w:pStyle w:val="ListParagraph"/>
        <w:widowControl w:val="0"/>
        <w:numPr>
          <w:ilvl w:val="0"/>
          <w:numId w:val="60"/>
        </w:numPr>
        <w:tabs>
          <w:tab w:val="left" w:pos="821"/>
        </w:tabs>
        <w:autoSpaceDE w:val="0"/>
        <w:autoSpaceDN w:val="0"/>
        <w:spacing w:line="252" w:lineRule="exact"/>
        <w:ind w:hanging="361"/>
        <w:contextualSpacing w:val="0"/>
        <w:rPr>
          <w:rFonts w:ascii="Garamond" w:hAnsi="Garamond" w:cstheme="minorHAnsi"/>
        </w:rPr>
      </w:pPr>
      <w:r w:rsidRPr="000D164E">
        <w:rPr>
          <w:rFonts w:ascii="Garamond" w:hAnsi="Garamond" w:cstheme="minorHAnsi"/>
        </w:rPr>
        <w:t>The</w:t>
      </w:r>
      <w:r w:rsidRPr="000D164E">
        <w:rPr>
          <w:rFonts w:ascii="Garamond" w:hAnsi="Garamond" w:cstheme="minorHAnsi"/>
          <w:spacing w:val="-2"/>
        </w:rPr>
        <w:t xml:space="preserve"> </w:t>
      </w:r>
      <w:r w:rsidRPr="000D164E">
        <w:rPr>
          <w:rFonts w:ascii="Garamond" w:hAnsi="Garamond" w:cstheme="minorHAnsi"/>
        </w:rPr>
        <w:t>use</w:t>
      </w:r>
      <w:r w:rsidRPr="000D164E">
        <w:rPr>
          <w:rFonts w:ascii="Garamond" w:hAnsi="Garamond" w:cstheme="minorHAnsi"/>
          <w:spacing w:val="-1"/>
        </w:rPr>
        <w:t xml:space="preserve"> </w:t>
      </w:r>
      <w:r w:rsidRPr="000D164E">
        <w:rPr>
          <w:rFonts w:ascii="Garamond" w:hAnsi="Garamond" w:cstheme="minorHAnsi"/>
        </w:rPr>
        <w:t>of</w:t>
      </w:r>
      <w:r w:rsidRPr="000D164E">
        <w:rPr>
          <w:rFonts w:ascii="Garamond" w:hAnsi="Garamond" w:cstheme="minorHAnsi"/>
          <w:spacing w:val="-1"/>
        </w:rPr>
        <w:t xml:space="preserve"> </w:t>
      </w:r>
      <w:r w:rsidRPr="000D164E">
        <w:rPr>
          <w:rFonts w:ascii="Garamond" w:hAnsi="Garamond" w:cstheme="minorHAnsi"/>
        </w:rPr>
        <w:t>audio-only</w:t>
      </w:r>
      <w:r w:rsidRPr="000D164E">
        <w:rPr>
          <w:rFonts w:ascii="Garamond" w:hAnsi="Garamond" w:cstheme="minorHAnsi"/>
          <w:spacing w:val="-1"/>
        </w:rPr>
        <w:t xml:space="preserve"> </w:t>
      </w:r>
      <w:r w:rsidRPr="000D164E">
        <w:rPr>
          <w:rFonts w:ascii="Garamond" w:hAnsi="Garamond" w:cstheme="minorHAnsi"/>
        </w:rPr>
        <w:t>communications</w:t>
      </w:r>
      <w:r w:rsidRPr="000D164E">
        <w:rPr>
          <w:rFonts w:ascii="Garamond" w:hAnsi="Garamond" w:cstheme="minorHAnsi"/>
          <w:spacing w:val="-2"/>
        </w:rPr>
        <w:t xml:space="preserve"> </w:t>
      </w:r>
      <w:r w:rsidRPr="000D164E">
        <w:rPr>
          <w:rFonts w:ascii="Garamond" w:hAnsi="Garamond" w:cstheme="minorHAnsi"/>
        </w:rPr>
        <w:t>is</w:t>
      </w:r>
      <w:r w:rsidRPr="000D164E">
        <w:rPr>
          <w:rFonts w:ascii="Garamond" w:hAnsi="Garamond" w:cstheme="minorHAnsi"/>
          <w:spacing w:val="-1"/>
        </w:rPr>
        <w:t xml:space="preserve"> </w:t>
      </w:r>
      <w:r w:rsidRPr="000D164E">
        <w:rPr>
          <w:rFonts w:ascii="Garamond" w:hAnsi="Garamond" w:cstheme="minorHAnsi"/>
        </w:rPr>
        <w:t>not</w:t>
      </w:r>
      <w:r w:rsidRPr="000D164E">
        <w:rPr>
          <w:rFonts w:ascii="Garamond" w:hAnsi="Garamond" w:cstheme="minorHAnsi"/>
          <w:spacing w:val="-1"/>
        </w:rPr>
        <w:t xml:space="preserve"> </w:t>
      </w:r>
      <w:r w:rsidRPr="000D164E">
        <w:rPr>
          <w:rFonts w:ascii="Garamond" w:hAnsi="Garamond" w:cstheme="minorHAnsi"/>
        </w:rPr>
        <w:t>permitted.</w:t>
      </w:r>
    </w:p>
    <w:p w14:paraId="0C6A0EC4" w14:textId="77777777" w:rsidR="000D164E" w:rsidRPr="000D164E" w:rsidRDefault="000D164E" w:rsidP="000D164E">
      <w:pPr>
        <w:pStyle w:val="ListParagraph"/>
        <w:widowControl w:val="0"/>
        <w:numPr>
          <w:ilvl w:val="0"/>
          <w:numId w:val="60"/>
        </w:numPr>
        <w:tabs>
          <w:tab w:val="left" w:pos="820"/>
        </w:tabs>
        <w:autoSpaceDE w:val="0"/>
        <w:autoSpaceDN w:val="0"/>
        <w:contextualSpacing w:val="0"/>
        <w:rPr>
          <w:rFonts w:ascii="Garamond" w:hAnsi="Garamond" w:cstheme="minorHAnsi"/>
        </w:rPr>
      </w:pPr>
      <w:r w:rsidRPr="000D164E">
        <w:rPr>
          <w:rFonts w:ascii="Garamond" w:hAnsi="Garamond" w:cstheme="minorHAnsi"/>
        </w:rPr>
        <w:t>Participation</w:t>
      </w:r>
      <w:r w:rsidRPr="000D164E">
        <w:rPr>
          <w:rFonts w:ascii="Garamond" w:hAnsi="Garamond" w:cstheme="minorHAnsi"/>
          <w:spacing w:val="-2"/>
        </w:rPr>
        <w:t xml:space="preserve"> </w:t>
      </w:r>
      <w:r w:rsidRPr="000D164E">
        <w:rPr>
          <w:rFonts w:ascii="Garamond" w:hAnsi="Garamond" w:cstheme="minorHAnsi"/>
        </w:rPr>
        <w:t>merely</w:t>
      </w:r>
      <w:r w:rsidRPr="000D164E">
        <w:rPr>
          <w:rFonts w:ascii="Garamond" w:hAnsi="Garamond" w:cstheme="minorHAnsi"/>
          <w:spacing w:val="-1"/>
        </w:rPr>
        <w:t xml:space="preserve"> </w:t>
      </w:r>
      <w:r w:rsidRPr="000D164E">
        <w:rPr>
          <w:rFonts w:ascii="Garamond" w:hAnsi="Garamond" w:cstheme="minorHAnsi"/>
        </w:rPr>
        <w:t>by</w:t>
      </w:r>
      <w:r w:rsidRPr="000D164E">
        <w:rPr>
          <w:rFonts w:ascii="Garamond" w:hAnsi="Garamond" w:cstheme="minorHAnsi"/>
          <w:spacing w:val="-1"/>
        </w:rPr>
        <w:t xml:space="preserve"> </w:t>
      </w:r>
      <w:r w:rsidRPr="000D164E">
        <w:rPr>
          <w:rFonts w:ascii="Garamond" w:hAnsi="Garamond" w:cstheme="minorHAnsi"/>
        </w:rPr>
        <w:t>viewing</w:t>
      </w:r>
      <w:r w:rsidRPr="000D164E">
        <w:rPr>
          <w:rFonts w:ascii="Garamond" w:hAnsi="Garamond" w:cstheme="minorHAnsi"/>
          <w:spacing w:val="-1"/>
        </w:rPr>
        <w:t xml:space="preserve"> </w:t>
      </w:r>
      <w:r w:rsidRPr="000D164E">
        <w:rPr>
          <w:rFonts w:ascii="Garamond" w:hAnsi="Garamond" w:cstheme="minorHAnsi"/>
        </w:rPr>
        <w:t>a</w:t>
      </w:r>
      <w:r w:rsidRPr="000D164E">
        <w:rPr>
          <w:rFonts w:ascii="Garamond" w:hAnsi="Garamond" w:cstheme="minorHAnsi"/>
          <w:spacing w:val="-1"/>
        </w:rPr>
        <w:t xml:space="preserve"> </w:t>
      </w:r>
      <w:r w:rsidRPr="000D164E">
        <w:rPr>
          <w:rFonts w:ascii="Garamond" w:hAnsi="Garamond" w:cstheme="minorHAnsi"/>
        </w:rPr>
        <w:t>recording</w:t>
      </w:r>
      <w:r w:rsidRPr="000D164E">
        <w:rPr>
          <w:rFonts w:ascii="Garamond" w:hAnsi="Garamond" w:cstheme="minorHAnsi"/>
          <w:spacing w:val="-1"/>
        </w:rPr>
        <w:t xml:space="preserve"> </w:t>
      </w:r>
      <w:r w:rsidRPr="000D164E">
        <w:rPr>
          <w:rFonts w:ascii="Garamond" w:hAnsi="Garamond" w:cstheme="minorHAnsi"/>
        </w:rPr>
        <w:t>of</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1"/>
        </w:rPr>
        <w:t xml:space="preserve"> </w:t>
      </w:r>
      <w:r w:rsidRPr="000D164E">
        <w:rPr>
          <w:rFonts w:ascii="Garamond" w:hAnsi="Garamond" w:cstheme="minorHAnsi"/>
        </w:rPr>
        <w:t>oral</w:t>
      </w:r>
      <w:r w:rsidRPr="000D164E">
        <w:rPr>
          <w:rFonts w:ascii="Garamond" w:hAnsi="Garamond" w:cstheme="minorHAnsi"/>
          <w:spacing w:val="-2"/>
        </w:rPr>
        <w:t xml:space="preserve"> </w:t>
      </w:r>
      <w:r w:rsidRPr="000D164E">
        <w:rPr>
          <w:rFonts w:ascii="Garamond" w:hAnsi="Garamond" w:cstheme="minorHAnsi"/>
        </w:rPr>
        <w:t>examination</w:t>
      </w:r>
      <w:r w:rsidRPr="000D164E">
        <w:rPr>
          <w:rFonts w:ascii="Garamond" w:hAnsi="Garamond" w:cstheme="minorHAnsi"/>
          <w:spacing w:val="-1"/>
        </w:rPr>
        <w:t xml:space="preserve"> </w:t>
      </w:r>
      <w:r w:rsidRPr="000D164E">
        <w:rPr>
          <w:rFonts w:ascii="Garamond" w:hAnsi="Garamond" w:cstheme="minorHAnsi"/>
        </w:rPr>
        <w:t>is</w:t>
      </w:r>
      <w:r w:rsidRPr="000D164E">
        <w:rPr>
          <w:rFonts w:ascii="Garamond" w:hAnsi="Garamond" w:cstheme="minorHAnsi"/>
          <w:spacing w:val="-1"/>
        </w:rPr>
        <w:t xml:space="preserve"> </w:t>
      </w:r>
      <w:r w:rsidRPr="000D164E">
        <w:rPr>
          <w:rFonts w:ascii="Garamond" w:hAnsi="Garamond" w:cstheme="minorHAnsi"/>
        </w:rPr>
        <w:t>specifically</w:t>
      </w:r>
      <w:r w:rsidRPr="000D164E">
        <w:rPr>
          <w:rFonts w:ascii="Garamond" w:hAnsi="Garamond" w:cstheme="minorHAnsi"/>
          <w:spacing w:val="-1"/>
        </w:rPr>
        <w:t xml:space="preserve"> </w:t>
      </w:r>
      <w:r w:rsidRPr="000D164E">
        <w:rPr>
          <w:rFonts w:ascii="Garamond" w:hAnsi="Garamond" w:cstheme="minorHAnsi"/>
        </w:rPr>
        <w:t>prohibited.</w:t>
      </w:r>
    </w:p>
    <w:p w14:paraId="5BC51C9D" w14:textId="77777777" w:rsidR="000D164E" w:rsidRPr="000D164E" w:rsidRDefault="000D164E" w:rsidP="000D164E">
      <w:pPr>
        <w:pStyle w:val="ListParagraph"/>
        <w:widowControl w:val="0"/>
        <w:numPr>
          <w:ilvl w:val="0"/>
          <w:numId w:val="60"/>
        </w:numPr>
        <w:tabs>
          <w:tab w:val="left" w:pos="820"/>
        </w:tabs>
        <w:autoSpaceDE w:val="0"/>
        <w:autoSpaceDN w:val="0"/>
        <w:ind w:left="819" w:right="134"/>
        <w:contextualSpacing w:val="0"/>
        <w:rPr>
          <w:rFonts w:ascii="Garamond" w:hAnsi="Garamond" w:cstheme="minorHAnsi"/>
        </w:rPr>
      </w:pPr>
      <w:r w:rsidRPr="000D164E">
        <w:rPr>
          <w:rFonts w:ascii="Garamond" w:hAnsi="Garamond" w:cstheme="minorHAnsi"/>
        </w:rPr>
        <w:t>All members of the committee, on- or off-site, must participate in the final evaluation of the</w:t>
      </w:r>
      <w:r w:rsidRPr="000D164E">
        <w:rPr>
          <w:rFonts w:ascii="Garamond" w:hAnsi="Garamond" w:cstheme="minorHAnsi"/>
          <w:spacing w:val="1"/>
        </w:rPr>
        <w:t xml:space="preserve"> </w:t>
      </w:r>
      <w:r w:rsidRPr="000D164E">
        <w:rPr>
          <w:rFonts w:ascii="Garamond" w:hAnsi="Garamond" w:cstheme="minorHAnsi"/>
        </w:rPr>
        <w:t>examination or defense; provisions must be made to record their votes and collect their signatures</w:t>
      </w:r>
      <w:r w:rsidRPr="000D164E">
        <w:rPr>
          <w:rFonts w:ascii="Garamond" w:hAnsi="Garamond" w:cstheme="minorHAnsi"/>
          <w:spacing w:val="-52"/>
        </w:rPr>
        <w:t xml:space="preserve"> </w:t>
      </w:r>
      <w:r w:rsidRPr="000D164E">
        <w:rPr>
          <w:rFonts w:ascii="Garamond" w:hAnsi="Garamond" w:cstheme="minorHAnsi"/>
        </w:rPr>
        <w:t>as</w:t>
      </w:r>
      <w:r w:rsidRPr="000D164E">
        <w:rPr>
          <w:rFonts w:ascii="Garamond" w:hAnsi="Garamond" w:cstheme="minorHAnsi"/>
          <w:spacing w:val="-1"/>
        </w:rPr>
        <w:t xml:space="preserve"> </w:t>
      </w:r>
      <w:r w:rsidRPr="000D164E">
        <w:rPr>
          <w:rFonts w:ascii="Garamond" w:hAnsi="Garamond" w:cstheme="minorHAnsi"/>
        </w:rPr>
        <w:t>necessary</w:t>
      </w:r>
      <w:r w:rsidRPr="000D164E">
        <w:rPr>
          <w:rFonts w:ascii="Garamond" w:hAnsi="Garamond" w:cstheme="minorHAnsi"/>
          <w:spacing w:val="1"/>
        </w:rPr>
        <w:t xml:space="preserve"> </w:t>
      </w:r>
      <w:r w:rsidRPr="000D164E">
        <w:rPr>
          <w:rFonts w:ascii="Garamond" w:hAnsi="Garamond" w:cstheme="minorHAnsi"/>
        </w:rPr>
        <w:t>using</w:t>
      </w:r>
      <w:r w:rsidRPr="000D164E">
        <w:rPr>
          <w:rFonts w:ascii="Garamond" w:hAnsi="Garamond" w:cstheme="minorHAnsi"/>
          <w:spacing w:val="-1"/>
        </w:rPr>
        <w:t xml:space="preserve"> </w:t>
      </w:r>
      <w:r w:rsidRPr="000D164E">
        <w:rPr>
          <w:rFonts w:ascii="Garamond" w:hAnsi="Garamond" w:cstheme="minorHAnsi"/>
        </w:rPr>
        <w:t>the digital signature</w:t>
      </w:r>
      <w:r w:rsidRPr="000D164E">
        <w:rPr>
          <w:rFonts w:ascii="Garamond" w:hAnsi="Garamond" w:cstheme="minorHAnsi"/>
          <w:spacing w:val="-1"/>
        </w:rPr>
        <w:t xml:space="preserve"> </w:t>
      </w:r>
      <w:r w:rsidRPr="000D164E">
        <w:rPr>
          <w:rFonts w:ascii="Garamond" w:hAnsi="Garamond" w:cstheme="minorHAnsi"/>
        </w:rPr>
        <w:t>system approved by</w:t>
      </w:r>
      <w:r w:rsidRPr="000D164E">
        <w:rPr>
          <w:rFonts w:ascii="Garamond" w:hAnsi="Garamond" w:cstheme="minorHAnsi"/>
          <w:spacing w:val="-1"/>
        </w:rPr>
        <w:t xml:space="preserve"> </w:t>
      </w:r>
      <w:r w:rsidRPr="000D164E">
        <w:rPr>
          <w:rFonts w:ascii="Garamond" w:hAnsi="Garamond" w:cstheme="minorHAnsi"/>
        </w:rPr>
        <w:t>the Graduate</w:t>
      </w:r>
      <w:r w:rsidRPr="000D164E">
        <w:rPr>
          <w:rFonts w:ascii="Garamond" w:hAnsi="Garamond" w:cstheme="minorHAnsi"/>
          <w:spacing w:val="-1"/>
        </w:rPr>
        <w:t xml:space="preserve"> </w:t>
      </w:r>
      <w:r w:rsidRPr="000D164E">
        <w:rPr>
          <w:rFonts w:ascii="Garamond" w:hAnsi="Garamond" w:cstheme="minorHAnsi"/>
        </w:rPr>
        <w:t>School.</w:t>
      </w:r>
    </w:p>
    <w:p w14:paraId="33E7A1B5" w14:textId="7FAC76FD" w:rsidR="000D164E" w:rsidRPr="000D164E" w:rsidRDefault="000D164E" w:rsidP="000D164E">
      <w:pPr>
        <w:pStyle w:val="ListParagraph"/>
        <w:widowControl w:val="0"/>
        <w:numPr>
          <w:ilvl w:val="0"/>
          <w:numId w:val="60"/>
        </w:numPr>
        <w:tabs>
          <w:tab w:val="left" w:pos="820"/>
        </w:tabs>
        <w:autoSpaceDE w:val="0"/>
        <w:autoSpaceDN w:val="0"/>
        <w:spacing w:before="1"/>
        <w:ind w:left="819" w:right="136"/>
        <w:contextualSpacing w:val="0"/>
        <w:rPr>
          <w:rFonts w:ascii="Garamond" w:hAnsi="Garamond" w:cstheme="minorHAnsi"/>
        </w:rPr>
      </w:pPr>
      <w:r w:rsidRPr="000D164E">
        <w:rPr>
          <w:rFonts w:ascii="Garamond" w:hAnsi="Garamond" w:cstheme="minorHAnsi"/>
        </w:rPr>
        <w:t xml:space="preserve">The Committee Chair, or another non-student </w:t>
      </w:r>
      <w:proofErr w:type="gramStart"/>
      <w:r w:rsidRPr="000D164E">
        <w:rPr>
          <w:rFonts w:ascii="Garamond" w:hAnsi="Garamond" w:cstheme="minorHAnsi"/>
        </w:rPr>
        <w:t>designee</w:t>
      </w:r>
      <w:proofErr w:type="gramEnd"/>
      <w:r w:rsidRPr="000D164E">
        <w:rPr>
          <w:rFonts w:ascii="Garamond" w:hAnsi="Garamond" w:cstheme="minorHAnsi"/>
        </w:rPr>
        <w:t xml:space="preserve">, shall be the host of the virtual meeting. </w:t>
      </w:r>
      <w:proofErr w:type="gramStart"/>
      <w:r w:rsidRPr="000D164E">
        <w:rPr>
          <w:rFonts w:ascii="Garamond" w:hAnsi="Garamond" w:cstheme="minorHAnsi"/>
        </w:rPr>
        <w:t>A</w:t>
      </w:r>
      <w:r w:rsidR="00A2770C">
        <w:rPr>
          <w:rFonts w:ascii="Garamond" w:hAnsi="Garamond" w:cstheme="minorHAnsi"/>
        </w:rPr>
        <w:t xml:space="preserve"> </w:t>
      </w:r>
      <w:r w:rsidRPr="000D164E">
        <w:rPr>
          <w:rFonts w:ascii="Garamond" w:hAnsi="Garamond" w:cstheme="minorHAnsi"/>
          <w:spacing w:val="-53"/>
        </w:rPr>
        <w:t xml:space="preserve"> </w:t>
      </w:r>
      <w:r w:rsidRPr="000D164E">
        <w:rPr>
          <w:rFonts w:ascii="Garamond" w:hAnsi="Garamond" w:cstheme="minorHAnsi"/>
        </w:rPr>
        <w:t>co</w:t>
      </w:r>
      <w:proofErr w:type="gramEnd"/>
      <w:r w:rsidRPr="000D164E">
        <w:rPr>
          <w:rFonts w:ascii="Garamond" w:hAnsi="Garamond" w:cstheme="minorHAnsi"/>
        </w:rPr>
        <w:t>-host may be assigned so that the event will not be interrupted by technical difficulties. The</w:t>
      </w:r>
      <w:r w:rsidRPr="000D164E">
        <w:rPr>
          <w:rFonts w:ascii="Garamond" w:hAnsi="Garamond" w:cstheme="minorHAnsi"/>
          <w:spacing w:val="1"/>
        </w:rPr>
        <w:t xml:space="preserve"> </w:t>
      </w:r>
      <w:r w:rsidRPr="000D164E">
        <w:rPr>
          <w:rFonts w:ascii="Garamond" w:hAnsi="Garamond" w:cstheme="minorHAnsi"/>
        </w:rPr>
        <w:t>host should mute all participants (or ask participants to mute themselves) and ask the student to</w:t>
      </w:r>
      <w:r w:rsidRPr="000D164E">
        <w:rPr>
          <w:rFonts w:ascii="Garamond" w:hAnsi="Garamond" w:cstheme="minorHAnsi"/>
          <w:spacing w:val="1"/>
        </w:rPr>
        <w:t xml:space="preserve"> </w:t>
      </w:r>
      <w:r w:rsidRPr="000D164E">
        <w:rPr>
          <w:rFonts w:ascii="Garamond" w:hAnsi="Garamond" w:cstheme="minorHAnsi"/>
        </w:rPr>
        <w:t xml:space="preserve">share their screen, if a presentation is involved, </w:t>
      </w:r>
      <w:proofErr w:type="gramStart"/>
      <w:r w:rsidRPr="000D164E">
        <w:rPr>
          <w:rFonts w:ascii="Garamond" w:hAnsi="Garamond" w:cstheme="minorHAnsi"/>
        </w:rPr>
        <w:t>in order to</w:t>
      </w:r>
      <w:proofErr w:type="gramEnd"/>
      <w:r w:rsidRPr="000D164E">
        <w:rPr>
          <w:rFonts w:ascii="Garamond" w:hAnsi="Garamond" w:cstheme="minorHAnsi"/>
        </w:rPr>
        <w:t xml:space="preserve"> make the presentation visible to all</w:t>
      </w:r>
      <w:r w:rsidRPr="000D164E">
        <w:rPr>
          <w:rFonts w:ascii="Garamond" w:hAnsi="Garamond" w:cstheme="minorHAnsi"/>
          <w:spacing w:val="1"/>
        </w:rPr>
        <w:t xml:space="preserve"> </w:t>
      </w:r>
      <w:r w:rsidRPr="000D164E">
        <w:rPr>
          <w:rFonts w:ascii="Garamond" w:hAnsi="Garamond" w:cstheme="minorHAnsi"/>
        </w:rPr>
        <w:t xml:space="preserve">attendees. The host must also ensure that appropriate security precautions are taken to prevent </w:t>
      </w:r>
      <w:proofErr w:type="gramStart"/>
      <w:r w:rsidRPr="000D164E">
        <w:rPr>
          <w:rFonts w:ascii="Garamond" w:hAnsi="Garamond" w:cstheme="minorHAnsi"/>
        </w:rPr>
        <w:t>the</w:t>
      </w:r>
      <w:r w:rsidR="00A2770C">
        <w:rPr>
          <w:rFonts w:ascii="Garamond" w:hAnsi="Garamond" w:cstheme="minorHAnsi"/>
        </w:rPr>
        <w:t xml:space="preserve"> </w:t>
      </w:r>
      <w:r w:rsidRPr="000D164E">
        <w:rPr>
          <w:rFonts w:ascii="Garamond" w:hAnsi="Garamond" w:cstheme="minorHAnsi"/>
          <w:spacing w:val="-52"/>
        </w:rPr>
        <w:t xml:space="preserve"> </w:t>
      </w:r>
      <w:r w:rsidRPr="000D164E">
        <w:rPr>
          <w:rFonts w:ascii="Garamond" w:hAnsi="Garamond" w:cstheme="minorHAnsi"/>
        </w:rPr>
        <w:t>interruption</w:t>
      </w:r>
      <w:proofErr w:type="gramEnd"/>
      <w:r w:rsidRPr="000D164E">
        <w:rPr>
          <w:rFonts w:ascii="Garamond" w:hAnsi="Garamond" w:cstheme="minorHAnsi"/>
          <w:spacing w:val="-1"/>
        </w:rPr>
        <w:t xml:space="preserve"> </w:t>
      </w:r>
      <w:r w:rsidRPr="000D164E">
        <w:rPr>
          <w:rFonts w:ascii="Garamond" w:hAnsi="Garamond" w:cstheme="minorHAnsi"/>
        </w:rPr>
        <w:t>of the event.</w:t>
      </w:r>
    </w:p>
    <w:p w14:paraId="58335B18" w14:textId="5F499950" w:rsidR="000D164E" w:rsidRPr="000D164E" w:rsidRDefault="000D164E" w:rsidP="000D164E">
      <w:pPr>
        <w:pStyle w:val="ListParagraph"/>
        <w:widowControl w:val="0"/>
        <w:numPr>
          <w:ilvl w:val="0"/>
          <w:numId w:val="60"/>
        </w:numPr>
        <w:tabs>
          <w:tab w:val="left" w:pos="820"/>
        </w:tabs>
        <w:autoSpaceDE w:val="0"/>
        <w:autoSpaceDN w:val="0"/>
        <w:ind w:left="819" w:right="111"/>
        <w:contextualSpacing w:val="0"/>
        <w:rPr>
          <w:rFonts w:ascii="Garamond" w:hAnsi="Garamond" w:cstheme="minorHAnsi"/>
        </w:rPr>
      </w:pPr>
      <w:r w:rsidRPr="000D164E">
        <w:rPr>
          <w:rFonts w:ascii="Garamond" w:hAnsi="Garamond" w:cstheme="minorHAnsi"/>
        </w:rPr>
        <w:t>Following the public portion of the defense, the host shall ask all non-committee members to</w:t>
      </w:r>
      <w:r w:rsidRPr="000D164E">
        <w:rPr>
          <w:rFonts w:ascii="Garamond" w:hAnsi="Garamond" w:cstheme="minorHAnsi"/>
          <w:spacing w:val="1"/>
        </w:rPr>
        <w:t xml:space="preserve"> </w:t>
      </w:r>
      <w:r w:rsidRPr="000D164E">
        <w:rPr>
          <w:rFonts w:ascii="Garamond" w:hAnsi="Garamond" w:cstheme="minorHAnsi"/>
        </w:rPr>
        <w:t>leave the meeting, or the host may manually remove them. In programs where the defense has</w:t>
      </w:r>
      <w:r w:rsidRPr="000D164E">
        <w:rPr>
          <w:rFonts w:ascii="Garamond" w:hAnsi="Garamond" w:cstheme="minorHAnsi"/>
          <w:spacing w:val="1"/>
        </w:rPr>
        <w:t xml:space="preserve"> </w:t>
      </w:r>
      <w:r w:rsidRPr="000D164E">
        <w:rPr>
          <w:rFonts w:ascii="Garamond" w:hAnsi="Garamond" w:cstheme="minorHAnsi"/>
        </w:rPr>
        <w:t>both a public and a private portion, the committee may then continue the event as outlined in their</w:t>
      </w:r>
      <w:r w:rsidRPr="000D164E">
        <w:rPr>
          <w:rFonts w:ascii="Garamond" w:hAnsi="Garamond" w:cstheme="minorHAnsi"/>
          <w:spacing w:val="-52"/>
        </w:rPr>
        <w:t xml:space="preserve"> </w:t>
      </w:r>
      <w:r w:rsidR="00A2770C">
        <w:rPr>
          <w:rFonts w:ascii="Garamond" w:hAnsi="Garamond" w:cstheme="minorHAnsi"/>
          <w:spacing w:val="-52"/>
        </w:rPr>
        <w:t xml:space="preserve">       </w:t>
      </w:r>
      <w:r w:rsidRPr="000D164E">
        <w:rPr>
          <w:rFonts w:ascii="Garamond" w:hAnsi="Garamond" w:cstheme="minorHAnsi"/>
        </w:rPr>
        <w:t>program</w:t>
      </w:r>
      <w:r w:rsidRPr="000D164E">
        <w:rPr>
          <w:rFonts w:ascii="Garamond" w:hAnsi="Garamond" w:cstheme="minorHAnsi"/>
          <w:spacing w:val="-1"/>
        </w:rPr>
        <w:t xml:space="preserve"> </w:t>
      </w:r>
      <w:r w:rsidRPr="000D164E">
        <w:rPr>
          <w:rFonts w:ascii="Garamond" w:hAnsi="Garamond" w:cstheme="minorHAnsi"/>
        </w:rPr>
        <w:t>protocols.</w:t>
      </w:r>
    </w:p>
    <w:p w14:paraId="453A865A" w14:textId="0AECBDB1" w:rsidR="000D164E" w:rsidRPr="000D164E" w:rsidRDefault="000D164E" w:rsidP="000D164E">
      <w:pPr>
        <w:pStyle w:val="ListParagraph"/>
        <w:widowControl w:val="0"/>
        <w:numPr>
          <w:ilvl w:val="0"/>
          <w:numId w:val="60"/>
        </w:numPr>
        <w:tabs>
          <w:tab w:val="left" w:pos="820"/>
        </w:tabs>
        <w:autoSpaceDE w:val="0"/>
        <w:autoSpaceDN w:val="0"/>
        <w:ind w:left="819" w:right="125"/>
        <w:contextualSpacing w:val="0"/>
        <w:rPr>
          <w:rFonts w:ascii="Garamond" w:hAnsi="Garamond" w:cstheme="minorHAnsi"/>
        </w:rPr>
      </w:pPr>
      <w:r w:rsidRPr="000D164E">
        <w:rPr>
          <w:rFonts w:ascii="Garamond" w:hAnsi="Garamond" w:cstheme="minorHAnsi"/>
        </w:rPr>
        <w:t>Once</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1"/>
        </w:rPr>
        <w:t xml:space="preserve"> </w:t>
      </w:r>
      <w:r w:rsidRPr="000D164E">
        <w:rPr>
          <w:rFonts w:ascii="Garamond" w:hAnsi="Garamond" w:cstheme="minorHAnsi"/>
        </w:rPr>
        <w:t>committee</w:t>
      </w:r>
      <w:r w:rsidRPr="000D164E">
        <w:rPr>
          <w:rFonts w:ascii="Garamond" w:hAnsi="Garamond" w:cstheme="minorHAnsi"/>
          <w:spacing w:val="-1"/>
        </w:rPr>
        <w:t xml:space="preserve"> </w:t>
      </w:r>
      <w:r w:rsidRPr="000D164E">
        <w:rPr>
          <w:rFonts w:ascii="Garamond" w:hAnsi="Garamond" w:cstheme="minorHAnsi"/>
        </w:rPr>
        <w:t>has completed</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1"/>
        </w:rPr>
        <w:t xml:space="preserve"> </w:t>
      </w:r>
      <w:r w:rsidRPr="000D164E">
        <w:rPr>
          <w:rFonts w:ascii="Garamond" w:hAnsi="Garamond" w:cstheme="minorHAnsi"/>
        </w:rPr>
        <w:t>examination</w:t>
      </w:r>
      <w:r w:rsidRPr="000D164E">
        <w:rPr>
          <w:rFonts w:ascii="Garamond" w:hAnsi="Garamond" w:cstheme="minorHAnsi"/>
          <w:spacing w:val="-3"/>
        </w:rPr>
        <w:t xml:space="preserve"> </w:t>
      </w:r>
      <w:r w:rsidRPr="000D164E">
        <w:rPr>
          <w:rFonts w:ascii="Garamond" w:hAnsi="Garamond" w:cstheme="minorHAnsi"/>
        </w:rPr>
        <w:t>of</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1"/>
        </w:rPr>
        <w:t xml:space="preserve"> </w:t>
      </w:r>
      <w:r w:rsidRPr="000D164E">
        <w:rPr>
          <w:rFonts w:ascii="Garamond" w:hAnsi="Garamond" w:cstheme="minorHAnsi"/>
        </w:rPr>
        <w:t>student,</w:t>
      </w:r>
      <w:r w:rsidRPr="000D164E">
        <w:rPr>
          <w:rFonts w:ascii="Garamond" w:hAnsi="Garamond" w:cstheme="minorHAnsi"/>
          <w:spacing w:val="-1"/>
        </w:rPr>
        <w:t xml:space="preserve"> </w:t>
      </w:r>
      <w:r w:rsidRPr="000D164E">
        <w:rPr>
          <w:rFonts w:ascii="Garamond" w:hAnsi="Garamond" w:cstheme="minorHAnsi"/>
        </w:rPr>
        <w:t>the</w:t>
      </w:r>
      <w:r w:rsidRPr="000D164E">
        <w:rPr>
          <w:rFonts w:ascii="Garamond" w:hAnsi="Garamond" w:cstheme="minorHAnsi"/>
          <w:spacing w:val="-1"/>
        </w:rPr>
        <w:t xml:space="preserve"> </w:t>
      </w:r>
      <w:r w:rsidRPr="000D164E">
        <w:rPr>
          <w:rFonts w:ascii="Garamond" w:hAnsi="Garamond" w:cstheme="minorHAnsi"/>
        </w:rPr>
        <w:t>host</w:t>
      </w:r>
      <w:r w:rsidRPr="000D164E">
        <w:rPr>
          <w:rFonts w:ascii="Garamond" w:hAnsi="Garamond" w:cstheme="minorHAnsi"/>
          <w:spacing w:val="-1"/>
        </w:rPr>
        <w:t xml:space="preserve"> </w:t>
      </w:r>
      <w:r w:rsidRPr="000D164E">
        <w:rPr>
          <w:rFonts w:ascii="Garamond" w:hAnsi="Garamond" w:cstheme="minorHAnsi"/>
        </w:rPr>
        <w:t>shall</w:t>
      </w:r>
      <w:r w:rsidRPr="000D164E">
        <w:rPr>
          <w:rFonts w:ascii="Garamond" w:hAnsi="Garamond" w:cstheme="minorHAnsi"/>
          <w:spacing w:val="-2"/>
        </w:rPr>
        <w:t xml:space="preserve"> </w:t>
      </w:r>
      <w:r w:rsidRPr="000D164E">
        <w:rPr>
          <w:rFonts w:ascii="Garamond" w:hAnsi="Garamond" w:cstheme="minorHAnsi"/>
        </w:rPr>
        <w:t>place the</w:t>
      </w:r>
      <w:r w:rsidRPr="000D164E">
        <w:rPr>
          <w:rFonts w:ascii="Garamond" w:hAnsi="Garamond" w:cstheme="minorHAnsi"/>
          <w:spacing w:val="-1"/>
        </w:rPr>
        <w:t xml:space="preserve"> </w:t>
      </w:r>
      <w:r w:rsidRPr="000D164E">
        <w:rPr>
          <w:rFonts w:ascii="Garamond" w:hAnsi="Garamond" w:cstheme="minorHAnsi"/>
        </w:rPr>
        <w:t>student</w:t>
      </w:r>
      <w:r w:rsidRPr="000D164E">
        <w:rPr>
          <w:rFonts w:ascii="Garamond" w:hAnsi="Garamond" w:cstheme="minorHAnsi"/>
          <w:spacing w:val="-52"/>
        </w:rPr>
        <w:t xml:space="preserve"> </w:t>
      </w:r>
      <w:r w:rsidR="00A2770C">
        <w:rPr>
          <w:rFonts w:ascii="Garamond" w:hAnsi="Garamond" w:cstheme="minorHAnsi"/>
          <w:spacing w:val="-52"/>
        </w:rPr>
        <w:t xml:space="preserve">        </w:t>
      </w:r>
      <w:r w:rsidRPr="000D164E">
        <w:rPr>
          <w:rFonts w:ascii="Garamond" w:hAnsi="Garamond" w:cstheme="minorHAnsi"/>
        </w:rPr>
        <w:t>into the waiting room (or have the committee members use a breakout room) so the committee</w:t>
      </w:r>
      <w:r w:rsidRPr="000D164E">
        <w:rPr>
          <w:rFonts w:ascii="Garamond" w:hAnsi="Garamond" w:cstheme="minorHAnsi"/>
          <w:spacing w:val="1"/>
        </w:rPr>
        <w:t xml:space="preserve"> </w:t>
      </w:r>
      <w:r w:rsidRPr="000D164E">
        <w:rPr>
          <w:rFonts w:ascii="Garamond" w:hAnsi="Garamond" w:cstheme="minorHAnsi"/>
        </w:rPr>
        <w:t>can</w:t>
      </w:r>
      <w:r w:rsidRPr="000D164E">
        <w:rPr>
          <w:rFonts w:ascii="Garamond" w:hAnsi="Garamond" w:cstheme="minorHAnsi"/>
          <w:spacing w:val="-1"/>
        </w:rPr>
        <w:t xml:space="preserve"> </w:t>
      </w:r>
      <w:r w:rsidRPr="000D164E">
        <w:rPr>
          <w:rFonts w:ascii="Garamond" w:hAnsi="Garamond" w:cstheme="minorHAnsi"/>
        </w:rPr>
        <w:t>conduct their deliberations in private.</w:t>
      </w:r>
    </w:p>
    <w:p w14:paraId="71411457" w14:textId="77777777" w:rsidR="000D164E" w:rsidRPr="000D164E" w:rsidRDefault="000D164E" w:rsidP="000D164E">
      <w:pPr>
        <w:pStyle w:val="BodyText"/>
        <w:rPr>
          <w:rFonts w:ascii="Garamond" w:hAnsi="Garamond" w:cstheme="minorHAnsi"/>
          <w:szCs w:val="24"/>
        </w:rPr>
      </w:pPr>
    </w:p>
    <w:p w14:paraId="68B65227" w14:textId="77777777" w:rsidR="000D164E" w:rsidRPr="000D164E" w:rsidRDefault="000D164E" w:rsidP="000D164E">
      <w:pPr>
        <w:ind w:left="100" w:right="113"/>
        <w:jc w:val="both"/>
        <w:rPr>
          <w:rFonts w:ascii="Garamond" w:hAnsi="Garamond" w:cstheme="minorHAnsi"/>
        </w:rPr>
      </w:pPr>
      <w:r w:rsidRPr="000D164E">
        <w:rPr>
          <w:rFonts w:ascii="Garamond" w:hAnsi="Garamond" w:cstheme="minorHAnsi"/>
        </w:rPr>
        <w:t>The Committee Chair must have a secondary videoconferencing system available as a back-</w:t>
      </w:r>
      <w:proofErr w:type="gramStart"/>
      <w:r w:rsidRPr="000D164E">
        <w:rPr>
          <w:rFonts w:ascii="Garamond" w:hAnsi="Garamond" w:cstheme="minorHAnsi"/>
        </w:rPr>
        <w:t>up in</w:t>
      </w:r>
      <w:proofErr w:type="gramEnd"/>
      <w:r w:rsidRPr="000D164E">
        <w:rPr>
          <w:rFonts w:ascii="Garamond" w:hAnsi="Garamond" w:cstheme="minorHAnsi"/>
          <w:spacing w:val="-57"/>
        </w:rPr>
        <w:t xml:space="preserve"> </w:t>
      </w:r>
      <w:r w:rsidRPr="000D164E">
        <w:rPr>
          <w:rFonts w:ascii="Garamond" w:hAnsi="Garamond" w:cstheme="minorHAnsi"/>
        </w:rPr>
        <w:t>in the case of technical difficulties. Cancellation of the examination should only occur in the case</w:t>
      </w:r>
      <w:r w:rsidRPr="000D164E">
        <w:rPr>
          <w:rFonts w:ascii="Garamond" w:hAnsi="Garamond" w:cstheme="minorHAnsi"/>
          <w:spacing w:val="-57"/>
        </w:rPr>
        <w:t xml:space="preserve"> </w:t>
      </w:r>
      <w:r w:rsidRPr="000D164E">
        <w:rPr>
          <w:rFonts w:ascii="Garamond" w:hAnsi="Garamond" w:cstheme="minorHAnsi"/>
        </w:rPr>
        <w:t>where</w:t>
      </w:r>
      <w:r w:rsidRPr="000D164E">
        <w:rPr>
          <w:rFonts w:ascii="Garamond" w:hAnsi="Garamond" w:cstheme="minorHAnsi"/>
          <w:spacing w:val="-1"/>
        </w:rPr>
        <w:t xml:space="preserve"> </w:t>
      </w:r>
      <w:r w:rsidRPr="000D164E">
        <w:rPr>
          <w:rFonts w:ascii="Garamond" w:hAnsi="Garamond" w:cstheme="minorHAnsi"/>
        </w:rPr>
        <w:t>both the primary</w:t>
      </w:r>
      <w:r w:rsidRPr="000D164E">
        <w:rPr>
          <w:rFonts w:ascii="Garamond" w:hAnsi="Garamond" w:cstheme="minorHAnsi"/>
          <w:spacing w:val="-1"/>
        </w:rPr>
        <w:t xml:space="preserve"> </w:t>
      </w:r>
      <w:r w:rsidRPr="000D164E">
        <w:rPr>
          <w:rFonts w:ascii="Garamond" w:hAnsi="Garamond" w:cstheme="minorHAnsi"/>
        </w:rPr>
        <w:t>and secondary back-up systems</w:t>
      </w:r>
      <w:r w:rsidRPr="000D164E">
        <w:rPr>
          <w:rFonts w:ascii="Garamond" w:hAnsi="Garamond" w:cstheme="minorHAnsi"/>
          <w:spacing w:val="-2"/>
        </w:rPr>
        <w:t xml:space="preserve"> </w:t>
      </w:r>
      <w:r w:rsidRPr="000D164E">
        <w:rPr>
          <w:rFonts w:ascii="Garamond" w:hAnsi="Garamond" w:cstheme="minorHAnsi"/>
        </w:rPr>
        <w:t>fail.</w:t>
      </w:r>
      <w:r w:rsidRPr="000D164E">
        <w:rPr>
          <w:rFonts w:ascii="Garamond" w:hAnsi="Garamond" w:cstheme="minorHAnsi"/>
          <w:spacing w:val="-1"/>
        </w:rPr>
        <w:t xml:space="preserve"> </w:t>
      </w:r>
      <w:r w:rsidRPr="000D164E">
        <w:rPr>
          <w:rFonts w:ascii="Garamond" w:hAnsi="Garamond" w:cstheme="minorHAnsi"/>
        </w:rPr>
        <w:t>If</w:t>
      </w:r>
      <w:r w:rsidRPr="000D164E">
        <w:rPr>
          <w:rFonts w:ascii="Garamond" w:hAnsi="Garamond" w:cstheme="minorHAnsi"/>
          <w:spacing w:val="-1"/>
        </w:rPr>
        <w:t xml:space="preserve"> </w:t>
      </w:r>
      <w:r w:rsidRPr="000D164E">
        <w:rPr>
          <w:rFonts w:ascii="Garamond" w:hAnsi="Garamond" w:cstheme="minorHAnsi"/>
        </w:rPr>
        <w:t>an</w:t>
      </w:r>
      <w:r w:rsidRPr="000D164E">
        <w:rPr>
          <w:rFonts w:ascii="Garamond" w:hAnsi="Garamond" w:cstheme="minorHAnsi"/>
          <w:spacing w:val="-1"/>
        </w:rPr>
        <w:t xml:space="preserve"> </w:t>
      </w:r>
      <w:r w:rsidRPr="000D164E">
        <w:rPr>
          <w:rFonts w:ascii="Garamond" w:hAnsi="Garamond" w:cstheme="minorHAnsi"/>
        </w:rPr>
        <w:t>examination</w:t>
      </w:r>
      <w:r w:rsidRPr="000D164E">
        <w:rPr>
          <w:rFonts w:ascii="Garamond" w:hAnsi="Garamond" w:cstheme="minorHAnsi"/>
          <w:spacing w:val="-2"/>
        </w:rPr>
        <w:t xml:space="preserve"> </w:t>
      </w:r>
      <w:r w:rsidRPr="000D164E">
        <w:rPr>
          <w:rFonts w:ascii="Garamond" w:hAnsi="Garamond" w:cstheme="minorHAnsi"/>
        </w:rPr>
        <w:t>must</w:t>
      </w:r>
      <w:r w:rsidRPr="000D164E">
        <w:rPr>
          <w:rFonts w:ascii="Garamond" w:hAnsi="Garamond" w:cstheme="minorHAnsi"/>
          <w:spacing w:val="-1"/>
        </w:rPr>
        <w:t xml:space="preserve"> </w:t>
      </w:r>
      <w:r w:rsidRPr="000D164E">
        <w:rPr>
          <w:rFonts w:ascii="Garamond" w:hAnsi="Garamond" w:cstheme="minorHAnsi"/>
        </w:rPr>
        <w:t>be rescheduled, it will be done without prejudice to the student. Since committee deliberations are</w:t>
      </w:r>
      <w:r w:rsidRPr="000D164E">
        <w:rPr>
          <w:rFonts w:ascii="Garamond" w:hAnsi="Garamond" w:cstheme="minorHAnsi"/>
          <w:spacing w:val="1"/>
        </w:rPr>
        <w:t xml:space="preserve"> </w:t>
      </w:r>
      <w:r w:rsidRPr="000D164E">
        <w:rPr>
          <w:rFonts w:ascii="Garamond" w:hAnsi="Garamond" w:cstheme="minorHAnsi"/>
        </w:rPr>
        <w:t>an essential aspect of the examination, completing the examination and final discussion via email</w:t>
      </w:r>
      <w:r w:rsidRPr="000D164E">
        <w:rPr>
          <w:rFonts w:ascii="Garamond" w:hAnsi="Garamond" w:cstheme="minorHAnsi"/>
          <w:spacing w:val="-57"/>
        </w:rPr>
        <w:t xml:space="preserve"> </w:t>
      </w:r>
      <w:r w:rsidRPr="000D164E">
        <w:rPr>
          <w:rFonts w:ascii="Garamond" w:hAnsi="Garamond" w:cstheme="minorHAnsi"/>
        </w:rPr>
        <w:t>or other non-audiovisual means</w:t>
      </w:r>
      <w:r w:rsidRPr="000D164E">
        <w:rPr>
          <w:rFonts w:ascii="Garamond" w:hAnsi="Garamond" w:cstheme="minorHAnsi"/>
          <w:spacing w:val="-1"/>
        </w:rPr>
        <w:t xml:space="preserve"> </w:t>
      </w:r>
      <w:r w:rsidRPr="000D164E">
        <w:rPr>
          <w:rFonts w:ascii="Garamond" w:hAnsi="Garamond" w:cstheme="minorHAnsi"/>
        </w:rPr>
        <w:t>is</w:t>
      </w:r>
      <w:r w:rsidRPr="000D164E">
        <w:rPr>
          <w:rFonts w:ascii="Garamond" w:hAnsi="Garamond" w:cstheme="minorHAnsi"/>
          <w:spacing w:val="-1"/>
        </w:rPr>
        <w:t xml:space="preserve"> </w:t>
      </w:r>
      <w:r w:rsidRPr="000D164E">
        <w:rPr>
          <w:rFonts w:ascii="Garamond" w:hAnsi="Garamond" w:cstheme="minorHAnsi"/>
        </w:rPr>
        <w:t>not</w:t>
      </w:r>
      <w:r w:rsidRPr="000D164E">
        <w:rPr>
          <w:rFonts w:ascii="Garamond" w:hAnsi="Garamond" w:cstheme="minorHAnsi"/>
          <w:spacing w:val="-1"/>
        </w:rPr>
        <w:t xml:space="preserve"> </w:t>
      </w:r>
      <w:r w:rsidRPr="000D164E">
        <w:rPr>
          <w:rFonts w:ascii="Garamond" w:hAnsi="Garamond" w:cstheme="minorHAnsi"/>
        </w:rPr>
        <w:t>an</w:t>
      </w:r>
      <w:r w:rsidRPr="000D164E">
        <w:rPr>
          <w:rFonts w:ascii="Garamond" w:hAnsi="Garamond" w:cstheme="minorHAnsi"/>
          <w:spacing w:val="-1"/>
        </w:rPr>
        <w:t xml:space="preserve"> </w:t>
      </w:r>
      <w:r w:rsidRPr="000D164E">
        <w:rPr>
          <w:rFonts w:ascii="Garamond" w:hAnsi="Garamond" w:cstheme="minorHAnsi"/>
        </w:rPr>
        <w:t>option.</w:t>
      </w:r>
    </w:p>
    <w:p w14:paraId="357A8872" w14:textId="77777777" w:rsidR="000D164E" w:rsidRPr="000D164E" w:rsidRDefault="000D164E" w:rsidP="000D164E">
      <w:pPr>
        <w:pStyle w:val="BodyText"/>
        <w:rPr>
          <w:rFonts w:ascii="Garamond" w:hAnsi="Garamond" w:cstheme="minorHAnsi"/>
          <w:szCs w:val="24"/>
        </w:rPr>
      </w:pPr>
    </w:p>
    <w:p w14:paraId="7F999115" w14:textId="267096C6" w:rsidR="000D164E" w:rsidRPr="000D164E" w:rsidRDefault="000D164E" w:rsidP="000D164E">
      <w:pPr>
        <w:ind w:left="100" w:right="635"/>
        <w:rPr>
          <w:rFonts w:ascii="Garamond" w:hAnsi="Garamond" w:cstheme="minorHAnsi"/>
        </w:rPr>
      </w:pPr>
      <w:r w:rsidRPr="000D164E">
        <w:rPr>
          <w:rFonts w:ascii="Garamond" w:hAnsi="Garamond" w:cstheme="minorHAnsi"/>
        </w:rPr>
        <w:t xml:space="preserve">If the student or any committee member(s) have a disability that will be impacted by </w:t>
      </w:r>
      <w:proofErr w:type="gramStart"/>
      <w:r w:rsidRPr="000D164E">
        <w:rPr>
          <w:rFonts w:ascii="Garamond" w:hAnsi="Garamond" w:cstheme="minorHAnsi"/>
        </w:rPr>
        <w:t>virtual</w:t>
      </w:r>
      <w:r w:rsidR="007465A5">
        <w:rPr>
          <w:rFonts w:ascii="Garamond" w:hAnsi="Garamond" w:cstheme="minorHAnsi"/>
        </w:rPr>
        <w:t xml:space="preserve"> </w:t>
      </w:r>
      <w:r w:rsidRPr="000D164E">
        <w:rPr>
          <w:rFonts w:ascii="Garamond" w:hAnsi="Garamond" w:cstheme="minorHAnsi"/>
          <w:spacing w:val="-58"/>
        </w:rPr>
        <w:t xml:space="preserve"> </w:t>
      </w:r>
      <w:r w:rsidRPr="000D164E">
        <w:rPr>
          <w:rFonts w:ascii="Garamond" w:hAnsi="Garamond" w:cstheme="minorHAnsi"/>
        </w:rPr>
        <w:t>participation</w:t>
      </w:r>
      <w:proofErr w:type="gramEnd"/>
      <w:r w:rsidRPr="000D164E">
        <w:rPr>
          <w:rFonts w:ascii="Garamond" w:hAnsi="Garamond" w:cstheme="minorHAnsi"/>
        </w:rPr>
        <w:t>,</w:t>
      </w:r>
      <w:r w:rsidRPr="000D164E">
        <w:rPr>
          <w:rFonts w:ascii="Garamond" w:hAnsi="Garamond" w:cstheme="minorHAnsi"/>
          <w:spacing w:val="-2"/>
        </w:rPr>
        <w:t xml:space="preserve"> </w:t>
      </w:r>
      <w:r w:rsidRPr="000D164E">
        <w:rPr>
          <w:rFonts w:ascii="Garamond" w:hAnsi="Garamond" w:cstheme="minorHAnsi"/>
        </w:rPr>
        <w:t>accommodations</w:t>
      </w:r>
      <w:r w:rsidRPr="000D164E">
        <w:rPr>
          <w:rFonts w:ascii="Garamond" w:hAnsi="Garamond" w:cstheme="minorHAnsi"/>
          <w:spacing w:val="-1"/>
        </w:rPr>
        <w:t xml:space="preserve"> </w:t>
      </w:r>
      <w:r w:rsidRPr="000D164E">
        <w:rPr>
          <w:rFonts w:ascii="Garamond" w:hAnsi="Garamond" w:cstheme="minorHAnsi"/>
        </w:rPr>
        <w:t>for</w:t>
      </w:r>
      <w:r w:rsidRPr="000D164E">
        <w:rPr>
          <w:rFonts w:ascii="Garamond" w:hAnsi="Garamond" w:cstheme="minorHAnsi"/>
          <w:spacing w:val="-1"/>
        </w:rPr>
        <w:t xml:space="preserve"> </w:t>
      </w:r>
      <w:r w:rsidRPr="000D164E">
        <w:rPr>
          <w:rFonts w:ascii="Garamond" w:hAnsi="Garamond" w:cstheme="minorHAnsi"/>
        </w:rPr>
        <w:t>participation</w:t>
      </w:r>
      <w:r w:rsidRPr="000D164E">
        <w:rPr>
          <w:rFonts w:ascii="Garamond" w:hAnsi="Garamond" w:cstheme="minorHAnsi"/>
          <w:spacing w:val="-1"/>
        </w:rPr>
        <w:t xml:space="preserve"> </w:t>
      </w:r>
      <w:r w:rsidRPr="000D164E">
        <w:rPr>
          <w:rFonts w:ascii="Garamond" w:hAnsi="Garamond" w:cstheme="minorHAnsi"/>
        </w:rPr>
        <w:t>must</w:t>
      </w:r>
      <w:r w:rsidRPr="000D164E">
        <w:rPr>
          <w:rFonts w:ascii="Garamond" w:hAnsi="Garamond" w:cstheme="minorHAnsi"/>
          <w:spacing w:val="-1"/>
        </w:rPr>
        <w:t xml:space="preserve"> </w:t>
      </w:r>
      <w:r w:rsidRPr="000D164E">
        <w:rPr>
          <w:rFonts w:ascii="Garamond" w:hAnsi="Garamond" w:cstheme="minorHAnsi"/>
        </w:rPr>
        <w:t>be</w:t>
      </w:r>
      <w:r w:rsidRPr="000D164E">
        <w:rPr>
          <w:rFonts w:ascii="Garamond" w:hAnsi="Garamond" w:cstheme="minorHAnsi"/>
          <w:spacing w:val="-1"/>
        </w:rPr>
        <w:t xml:space="preserve"> </w:t>
      </w:r>
      <w:r w:rsidRPr="000D164E">
        <w:rPr>
          <w:rFonts w:ascii="Garamond" w:hAnsi="Garamond" w:cstheme="minorHAnsi"/>
        </w:rPr>
        <w:t>provided.</w:t>
      </w:r>
    </w:p>
    <w:p w14:paraId="13BDABFD" w14:textId="77777777" w:rsidR="000D164E" w:rsidRPr="000D164E" w:rsidRDefault="000D164E" w:rsidP="00CD26B1">
      <w:pPr>
        <w:rPr>
          <w:rFonts w:ascii="Garamond" w:hAnsi="Garamond"/>
        </w:rPr>
      </w:pPr>
    </w:p>
    <w:p w14:paraId="4772F82E" w14:textId="77777777" w:rsidR="00A47C42" w:rsidRPr="00E046D6" w:rsidRDefault="00A47C42" w:rsidP="00CD26B1">
      <w:pPr>
        <w:pStyle w:val="Heading2"/>
        <w:rPr>
          <w:rFonts w:ascii="Garamond" w:hAnsi="Garamond"/>
        </w:rPr>
      </w:pPr>
      <w:bookmarkStart w:id="51" w:name="_Toc142297101"/>
      <w:r w:rsidRPr="00DC5033">
        <w:rPr>
          <w:rFonts w:ascii="Garamond" w:hAnsi="Garamond"/>
        </w:rPr>
        <w:lastRenderedPageBreak/>
        <w:t>Following Successful Defense of the Dissertation</w:t>
      </w:r>
      <w:bookmarkEnd w:id="51"/>
      <w:r w:rsidRPr="00DC5033">
        <w:rPr>
          <w:rFonts w:ascii="Garamond" w:hAnsi="Garamond"/>
        </w:rPr>
        <w:t xml:space="preserve"> </w:t>
      </w:r>
    </w:p>
    <w:p w14:paraId="20A7D979" w14:textId="77777777" w:rsidR="00A47C42" w:rsidRPr="00E046D6" w:rsidRDefault="00A47C42" w:rsidP="00CD26B1">
      <w:pPr>
        <w:rPr>
          <w:rFonts w:ascii="Garamond" w:hAnsi="Garamond"/>
        </w:rPr>
      </w:pPr>
    </w:p>
    <w:p w14:paraId="719FB813" w14:textId="6A2C5870" w:rsidR="00D8653F" w:rsidRDefault="410C97EC" w:rsidP="00296246">
      <w:pPr>
        <w:rPr>
          <w:rFonts w:ascii="Garamond" w:hAnsi="Garamond"/>
        </w:rPr>
      </w:pPr>
      <w:r w:rsidRPr="410C97EC">
        <w:rPr>
          <w:rFonts w:ascii="Garamond" w:hAnsi="Garamond"/>
        </w:rPr>
        <w:t xml:space="preserve">The PhD Dissertation Chair should alert the PhD Program Director of the successful defense so the Program Director can publicize the successful defense. The notification to the PhD Director </w:t>
      </w:r>
      <w:r w:rsidR="00D46859">
        <w:rPr>
          <w:rFonts w:ascii="Garamond" w:hAnsi="Garamond"/>
        </w:rPr>
        <w:t>must</w:t>
      </w:r>
      <w:r w:rsidRPr="410C97EC">
        <w:rPr>
          <w:rFonts w:ascii="Garamond" w:hAnsi="Garamond"/>
        </w:rPr>
        <w:t xml:space="preserve"> include the following information:</w:t>
      </w:r>
    </w:p>
    <w:p w14:paraId="211F9B22" w14:textId="77777777" w:rsidR="007D35DD" w:rsidRDefault="007D35DD" w:rsidP="00296246">
      <w:pPr>
        <w:rPr>
          <w:rFonts w:ascii="Garamond" w:hAnsi="Garamond"/>
        </w:rPr>
      </w:pPr>
    </w:p>
    <w:p w14:paraId="6BC95D61" w14:textId="20206ABF" w:rsidR="00B038D1" w:rsidRPr="00B038D1" w:rsidRDefault="410C97EC" w:rsidP="00B038D1">
      <w:pPr>
        <w:rPr>
          <w:rFonts w:ascii="Garamond" w:hAnsi="Garamond"/>
        </w:rPr>
      </w:pPr>
      <w:r w:rsidRPr="410C97EC">
        <w:rPr>
          <w:rFonts w:ascii="Garamond" w:hAnsi="Garamond"/>
        </w:rPr>
        <w:t>•</w:t>
      </w:r>
      <w:r w:rsidR="00B038D1">
        <w:tab/>
      </w:r>
      <w:r w:rsidRPr="410C97EC">
        <w:rPr>
          <w:rFonts w:ascii="Garamond" w:hAnsi="Garamond"/>
        </w:rPr>
        <w:t>The student’s name and email address,</w:t>
      </w:r>
    </w:p>
    <w:p w14:paraId="2710384B" w14:textId="77777777" w:rsidR="00B038D1" w:rsidRPr="00B038D1" w:rsidRDefault="00B038D1" w:rsidP="00B038D1">
      <w:pPr>
        <w:rPr>
          <w:rFonts w:ascii="Garamond" w:hAnsi="Garamond"/>
        </w:rPr>
      </w:pPr>
      <w:r w:rsidRPr="00B038D1">
        <w:rPr>
          <w:rFonts w:ascii="Garamond" w:hAnsi="Garamond"/>
        </w:rPr>
        <w:t>•</w:t>
      </w:r>
      <w:r w:rsidRPr="00B038D1">
        <w:rPr>
          <w:rFonts w:ascii="Garamond" w:hAnsi="Garamond"/>
        </w:rPr>
        <w:tab/>
        <w:t>Date of the defense,</w:t>
      </w:r>
    </w:p>
    <w:p w14:paraId="344C5802" w14:textId="77777777" w:rsidR="00B038D1" w:rsidRPr="00B038D1" w:rsidRDefault="00B038D1" w:rsidP="00B038D1">
      <w:pPr>
        <w:rPr>
          <w:rFonts w:ascii="Garamond" w:hAnsi="Garamond"/>
        </w:rPr>
      </w:pPr>
      <w:r w:rsidRPr="00B038D1">
        <w:rPr>
          <w:rFonts w:ascii="Garamond" w:hAnsi="Garamond"/>
        </w:rPr>
        <w:t>•</w:t>
      </w:r>
      <w:r w:rsidRPr="00B038D1">
        <w:rPr>
          <w:rFonts w:ascii="Garamond" w:hAnsi="Garamond"/>
        </w:rPr>
        <w:tab/>
        <w:t>Manuscript title,</w:t>
      </w:r>
    </w:p>
    <w:p w14:paraId="6FD9187E" w14:textId="2F620D6D" w:rsidR="00B038D1" w:rsidRPr="00B038D1" w:rsidRDefault="00B038D1" w:rsidP="00B038D1">
      <w:pPr>
        <w:rPr>
          <w:rFonts w:ascii="Garamond" w:hAnsi="Garamond"/>
        </w:rPr>
      </w:pPr>
      <w:r w:rsidRPr="00B038D1">
        <w:rPr>
          <w:rFonts w:ascii="Garamond" w:hAnsi="Garamond"/>
        </w:rPr>
        <w:t>•</w:t>
      </w:r>
      <w:r w:rsidRPr="00B038D1">
        <w:rPr>
          <w:rFonts w:ascii="Garamond" w:hAnsi="Garamond"/>
        </w:rPr>
        <w:tab/>
        <w:t>The name and email address for each regular committee member</w:t>
      </w:r>
      <w:r w:rsidR="00190CFE">
        <w:rPr>
          <w:rFonts w:ascii="Garamond" w:hAnsi="Garamond"/>
        </w:rPr>
        <w:t>,</w:t>
      </w:r>
    </w:p>
    <w:p w14:paraId="323436F9" w14:textId="34B9F079" w:rsidR="00D8653F" w:rsidRDefault="410C97EC" w:rsidP="00B038D1">
      <w:pPr>
        <w:rPr>
          <w:rFonts w:ascii="Garamond" w:hAnsi="Garamond"/>
        </w:rPr>
      </w:pPr>
      <w:r w:rsidRPr="410C97EC">
        <w:rPr>
          <w:rFonts w:ascii="Garamond" w:hAnsi="Garamond"/>
        </w:rPr>
        <w:t>•</w:t>
      </w:r>
      <w:r w:rsidR="00B038D1">
        <w:tab/>
      </w:r>
      <w:r w:rsidRPr="410C97EC">
        <w:rPr>
          <w:rFonts w:ascii="Garamond" w:hAnsi="Garamond"/>
        </w:rPr>
        <w:t>The name and email address of the committee chair</w:t>
      </w:r>
      <w:r w:rsidR="00FB0FAD">
        <w:rPr>
          <w:rFonts w:ascii="Garamond" w:hAnsi="Garamond"/>
        </w:rPr>
        <w:t>.</w:t>
      </w:r>
    </w:p>
    <w:p w14:paraId="1AAE5FC4" w14:textId="52E726A4" w:rsidR="410C97EC" w:rsidRDefault="410C97EC" w:rsidP="410C97EC">
      <w:pPr>
        <w:rPr>
          <w:rFonts w:ascii="Garamond" w:hAnsi="Garamond"/>
        </w:rPr>
      </w:pPr>
    </w:p>
    <w:p w14:paraId="624ECBD9" w14:textId="7AC33DDC" w:rsidR="00A47C42" w:rsidRPr="00E2797D" w:rsidRDefault="00CB2532" w:rsidP="00296246">
      <w:pPr>
        <w:rPr>
          <w:rFonts w:ascii="Garamond" w:hAnsi="Garamond"/>
        </w:rPr>
      </w:pPr>
      <w:r w:rsidRPr="009D5D5B">
        <w:rPr>
          <w:rFonts w:ascii="Garamond" w:hAnsi="Garamond" w:cs="Open Sans"/>
          <w:shd w:val="clear" w:color="auto" w:fill="FFFFFF"/>
        </w:rPr>
        <w:t>The student should contact the department administering their degree and (1) notify them of the successful defense completion, (2) confirm the student’s ETD has been submitted to the Graduate School, and (3) request the department to initiate a digital CAF</w:t>
      </w:r>
      <w:r w:rsidR="005379DF" w:rsidRPr="009D5D5B">
        <w:rPr>
          <w:rFonts w:ascii="Garamond" w:hAnsi="Garamond" w:cs="Open Sans"/>
          <w:shd w:val="clear" w:color="auto" w:fill="FFFFFF"/>
        </w:rPr>
        <w:t xml:space="preserve"> (Committee Acceptance Form).</w:t>
      </w:r>
      <w:r w:rsidR="005379DF" w:rsidRPr="009D5D5B">
        <w:rPr>
          <w:rFonts w:ascii="Open Sans" w:hAnsi="Open Sans" w:cs="Open Sans"/>
          <w:shd w:val="clear" w:color="auto" w:fill="FFFFFF"/>
        </w:rPr>
        <w:t xml:space="preserve"> </w:t>
      </w:r>
      <w:r w:rsidR="00A47C42" w:rsidRPr="00E046D6">
        <w:rPr>
          <w:rFonts w:ascii="Garamond" w:hAnsi="Garamond"/>
        </w:rPr>
        <w:t xml:space="preserve">After </w:t>
      </w:r>
      <w:r w:rsidR="009E5AA0">
        <w:rPr>
          <w:rFonts w:ascii="Garamond" w:hAnsi="Garamond"/>
        </w:rPr>
        <w:t>the Dissertation Chair</w:t>
      </w:r>
      <w:r w:rsidR="005379DF">
        <w:rPr>
          <w:rFonts w:ascii="Garamond" w:hAnsi="Garamond"/>
        </w:rPr>
        <w:t xml:space="preserve"> or student</w:t>
      </w:r>
      <w:r w:rsidR="009E5AA0">
        <w:rPr>
          <w:rFonts w:ascii="Garamond" w:hAnsi="Garamond"/>
        </w:rPr>
        <w:t xml:space="preserve"> has notified</w:t>
      </w:r>
      <w:r w:rsidR="00C0431A">
        <w:rPr>
          <w:rFonts w:ascii="Garamond" w:hAnsi="Garamond"/>
        </w:rPr>
        <w:t xml:space="preserve"> the PhD </w:t>
      </w:r>
      <w:r w:rsidR="00D6420A">
        <w:rPr>
          <w:rFonts w:ascii="Garamond" w:hAnsi="Garamond"/>
        </w:rPr>
        <w:t>Director, all</w:t>
      </w:r>
      <w:r w:rsidR="00A47C42" w:rsidRPr="00E046D6">
        <w:rPr>
          <w:rFonts w:ascii="Garamond" w:hAnsi="Garamond"/>
        </w:rPr>
        <w:t xml:space="preserve"> committee members </w:t>
      </w:r>
      <w:r w:rsidR="00C0431A">
        <w:rPr>
          <w:rFonts w:ascii="Garamond" w:hAnsi="Garamond"/>
        </w:rPr>
        <w:t>can</w:t>
      </w:r>
      <w:r w:rsidR="00A47C42" w:rsidRPr="00E046D6">
        <w:rPr>
          <w:rFonts w:ascii="Garamond" w:hAnsi="Garamond"/>
        </w:rPr>
        <w:t xml:space="preserve"> sign the Committee Acceptance Form</w:t>
      </w:r>
      <w:r w:rsidR="00665655">
        <w:rPr>
          <w:rFonts w:ascii="Garamond" w:hAnsi="Garamond"/>
        </w:rPr>
        <w:t xml:space="preserve"> </w:t>
      </w:r>
      <w:r w:rsidR="00C0431A">
        <w:rPr>
          <w:rFonts w:ascii="Garamond" w:hAnsi="Garamond"/>
        </w:rPr>
        <w:t xml:space="preserve">initiated by the PhD Program Director </w:t>
      </w:r>
      <w:r w:rsidR="00665655">
        <w:rPr>
          <w:rFonts w:ascii="Garamond" w:hAnsi="Garamond"/>
        </w:rPr>
        <w:t xml:space="preserve">via the </w:t>
      </w:r>
      <w:r w:rsidR="00C0431A">
        <w:rPr>
          <w:rFonts w:ascii="Garamond" w:hAnsi="Garamond"/>
        </w:rPr>
        <w:t>DocuSign</w:t>
      </w:r>
      <w:r w:rsidR="00665655">
        <w:rPr>
          <w:rFonts w:ascii="Garamond" w:hAnsi="Garamond"/>
        </w:rPr>
        <w:t xml:space="preserve"> </w:t>
      </w:r>
      <w:r w:rsidR="00D46859">
        <w:rPr>
          <w:rFonts w:ascii="Garamond" w:hAnsi="Garamond"/>
        </w:rPr>
        <w:t>process.</w:t>
      </w:r>
      <w:r w:rsidR="00A47C42" w:rsidRPr="00E046D6">
        <w:rPr>
          <w:rFonts w:ascii="Garamond" w:hAnsi="Garamond"/>
        </w:rPr>
        <w:t xml:space="preserve"> </w:t>
      </w:r>
      <w:r w:rsidR="001B7D5C">
        <w:rPr>
          <w:rFonts w:ascii="Garamond" w:hAnsi="Garamond"/>
        </w:rPr>
        <w:t xml:space="preserve">The Program Director will also initiate the </w:t>
      </w:r>
      <w:r w:rsidR="001B7D5C" w:rsidRPr="001B7D5C">
        <w:rPr>
          <w:rFonts w:ascii="Garamond" w:hAnsi="Garamond"/>
          <w:i/>
          <w:iCs/>
        </w:rPr>
        <w:t>Doctoral Final Defense</w:t>
      </w:r>
      <w:r w:rsidR="001B7D5C">
        <w:rPr>
          <w:rFonts w:ascii="Garamond" w:hAnsi="Garamond"/>
        </w:rPr>
        <w:t xml:space="preserve"> form for all committee </w:t>
      </w:r>
      <w:proofErr w:type="gramStart"/>
      <w:r w:rsidR="001B7D5C">
        <w:rPr>
          <w:rFonts w:ascii="Garamond" w:hAnsi="Garamond"/>
        </w:rPr>
        <w:t>member</w:t>
      </w:r>
      <w:proofErr w:type="gramEnd"/>
      <w:r w:rsidR="001B7D5C">
        <w:rPr>
          <w:rFonts w:ascii="Garamond" w:hAnsi="Garamond"/>
        </w:rPr>
        <w:t xml:space="preserve"> to sign. The Program Director does not have to wait until ETD confirmation for the form to be completed. </w:t>
      </w:r>
    </w:p>
    <w:p w14:paraId="03EF3C52" w14:textId="77777777" w:rsidR="00A47C42" w:rsidRPr="00E046D6" w:rsidRDefault="00A47C42" w:rsidP="002A5175">
      <w:pPr>
        <w:rPr>
          <w:rFonts w:ascii="Garamond" w:hAnsi="Garamond"/>
        </w:rPr>
      </w:pPr>
    </w:p>
    <w:p w14:paraId="0BE9CC44" w14:textId="7F435055" w:rsidR="005E3163" w:rsidRPr="00E046D6" w:rsidRDefault="410C97EC" w:rsidP="00CD26B1">
      <w:pPr>
        <w:rPr>
          <w:rFonts w:ascii="Garamond" w:hAnsi="Garamond"/>
        </w:rPr>
      </w:pPr>
      <w:bookmarkStart w:id="52" w:name="_Hlk75095634"/>
      <w:r w:rsidRPr="410C97EC">
        <w:rPr>
          <w:rFonts w:ascii="Garamond" w:hAnsi="Garamond"/>
        </w:rPr>
        <w:t>If the student is unable to complete the dissertation prior to the deadline for regular commencement, the student may defend later in the semester, between semesters, or whenever the Dissertation Committee can be convened.  After the successful defense and approval of the dissertation by the Dean of the Graduate School, a Certificate of Degree will be issued to potential employers, as needed.  The official degree will be conferred at the next commencement.  Other appropriate letters documenting completion of the degree will be written to assist the student in matters related to employment or credentialing.</w:t>
      </w:r>
    </w:p>
    <w:bookmarkEnd w:id="52"/>
    <w:p w14:paraId="234E0234" w14:textId="77777777" w:rsidR="005D072B" w:rsidRDefault="005D072B" w:rsidP="00CD26B1">
      <w:pPr>
        <w:pStyle w:val="Heading2"/>
        <w:rPr>
          <w:rFonts w:ascii="Garamond" w:hAnsi="Garamond"/>
        </w:rPr>
      </w:pPr>
    </w:p>
    <w:p w14:paraId="02B752E5" w14:textId="77777777" w:rsidR="00A47C42" w:rsidRPr="00E046D6" w:rsidRDefault="00A47C42" w:rsidP="00CD26B1">
      <w:pPr>
        <w:pStyle w:val="Heading2"/>
        <w:rPr>
          <w:rFonts w:ascii="Garamond" w:hAnsi="Garamond"/>
        </w:rPr>
      </w:pPr>
      <w:bookmarkStart w:id="53" w:name="_Toc142297102"/>
      <w:r w:rsidRPr="00DC5033">
        <w:rPr>
          <w:rFonts w:ascii="Garamond" w:hAnsi="Garamond"/>
        </w:rPr>
        <w:t>Submission of the ETD</w:t>
      </w:r>
      <w:bookmarkEnd w:id="53"/>
    </w:p>
    <w:p w14:paraId="4DF3D20A" w14:textId="77777777" w:rsidR="005E3163" w:rsidRPr="00E046D6" w:rsidRDefault="005E3163" w:rsidP="00CD26B1">
      <w:pPr>
        <w:keepNext/>
        <w:outlineLvl w:val="1"/>
        <w:rPr>
          <w:rFonts w:ascii="Garamond" w:hAnsi="Garamond"/>
          <w:b/>
        </w:rPr>
      </w:pPr>
    </w:p>
    <w:p w14:paraId="1DCDA1FA" w14:textId="23F13BE5" w:rsidR="00A47C42" w:rsidRPr="00E046D6" w:rsidRDefault="410C97EC" w:rsidP="00CD26B1">
      <w:pPr>
        <w:rPr>
          <w:rFonts w:ascii="Garamond" w:hAnsi="Garamond"/>
        </w:rPr>
      </w:pPr>
      <w:r w:rsidRPr="410C97EC">
        <w:rPr>
          <w:rFonts w:ascii="Garamond" w:hAnsi="Garamond"/>
        </w:rPr>
        <w:t>The final dissertation as approved by the dissertation committee and in the format required for ETDs must be submitted online to the Graduate School through the ProQuest/UMI submission portal.  In addition, the student must complete the information about his or her degree and dissertation in the online submission.  There is an easy step-by-step process to follow, simply go to the Graduate School ETD web pages (</w:t>
      </w:r>
      <w:hyperlink r:id="rId33">
        <w:r w:rsidRPr="410C97EC">
          <w:rPr>
            <w:rStyle w:val="Hyperlink"/>
            <w:rFonts w:ascii="Garamond" w:hAnsi="Garamond"/>
          </w:rPr>
          <w:t>http://services.graduate.ua.edu/etd/</w:t>
        </w:r>
      </w:hyperlink>
      <w:r w:rsidRPr="410C97EC">
        <w:rPr>
          <w:rFonts w:ascii="Garamond" w:hAnsi="Garamond"/>
        </w:rPr>
        <w:t xml:space="preserve">) to prepare for the process. A Students Guide to Preparing Electronic These and Dissertations can be found at </w:t>
      </w:r>
      <w:hyperlink r:id="rId34">
        <w:r w:rsidRPr="410C97EC">
          <w:rPr>
            <w:rStyle w:val="Hyperlink"/>
            <w:rFonts w:ascii="Garamond" w:hAnsi="Garamond"/>
          </w:rPr>
          <w:t>http://services.graduate.ua.edu/etd/manual/index.html</w:t>
        </w:r>
      </w:hyperlink>
      <w:r w:rsidRPr="410C97EC">
        <w:rPr>
          <w:rFonts w:ascii="Garamond" w:hAnsi="Garamond"/>
        </w:rPr>
        <w:t xml:space="preserve">.  It is very helpful to familiarize yourself with this process </w:t>
      </w:r>
      <w:proofErr w:type="gramStart"/>
      <w:r w:rsidRPr="410C97EC">
        <w:rPr>
          <w:rFonts w:ascii="Garamond" w:hAnsi="Garamond"/>
        </w:rPr>
        <w:t>prior</w:t>
      </w:r>
      <w:proofErr w:type="gramEnd"/>
      <w:r w:rsidRPr="410C97EC">
        <w:rPr>
          <w:rFonts w:ascii="Garamond" w:hAnsi="Garamond"/>
        </w:rPr>
        <w:t xml:space="preserve"> the time when you need to engage with this process.  </w:t>
      </w:r>
    </w:p>
    <w:p w14:paraId="74CBC437" w14:textId="77777777" w:rsidR="00A47C42" w:rsidRPr="00E046D6" w:rsidRDefault="00A47C42" w:rsidP="00CD26B1">
      <w:pPr>
        <w:keepNext/>
        <w:outlineLvl w:val="1"/>
        <w:rPr>
          <w:rFonts w:ascii="Garamond" w:hAnsi="Garamond"/>
          <w:b/>
        </w:rPr>
      </w:pPr>
    </w:p>
    <w:p w14:paraId="48336E5C" w14:textId="77777777" w:rsidR="00A47C42" w:rsidRPr="00E046D6" w:rsidRDefault="00A47C42" w:rsidP="00CD26B1">
      <w:pPr>
        <w:pStyle w:val="Heading2"/>
        <w:rPr>
          <w:rFonts w:ascii="Garamond" w:hAnsi="Garamond"/>
        </w:rPr>
      </w:pPr>
      <w:bookmarkStart w:id="54" w:name="_Toc142297103"/>
      <w:r w:rsidRPr="00DC5033">
        <w:rPr>
          <w:rFonts w:ascii="Garamond" w:hAnsi="Garamond"/>
        </w:rPr>
        <w:t>Graduate School Review</w:t>
      </w:r>
      <w:bookmarkEnd w:id="54"/>
    </w:p>
    <w:p w14:paraId="781DAD57" w14:textId="77777777" w:rsidR="00A47C42" w:rsidRPr="00E046D6" w:rsidRDefault="00A47C42" w:rsidP="00CD26B1">
      <w:pPr>
        <w:rPr>
          <w:rFonts w:ascii="Garamond" w:hAnsi="Garamond"/>
        </w:rPr>
      </w:pPr>
    </w:p>
    <w:p w14:paraId="4CF2444D" w14:textId="7F7C8A35" w:rsidR="00A47C42" w:rsidRPr="00E046D6" w:rsidRDefault="2127F8E8" w:rsidP="2127F8E8">
      <w:pPr>
        <w:rPr>
          <w:rFonts w:ascii="Garamond" w:hAnsi="Garamond"/>
        </w:rPr>
      </w:pPr>
      <w:r w:rsidRPr="2127F8E8">
        <w:rPr>
          <w:rFonts w:ascii="Garamond" w:hAnsi="Garamond"/>
        </w:rPr>
        <w:t xml:space="preserve">The final version of the dissertation must follow the requirements of the Graduate School for the preparation and submission of dissertations as stated in </w:t>
      </w:r>
      <w:r w:rsidRPr="2127F8E8">
        <w:rPr>
          <w:rFonts w:ascii="Garamond" w:hAnsi="Garamond"/>
          <w:i/>
          <w:iCs/>
        </w:rPr>
        <w:t>A Student Guide to Preparing Electronic Theses and Dissertations</w:t>
      </w:r>
      <w:r w:rsidRPr="2127F8E8">
        <w:rPr>
          <w:rFonts w:ascii="Garamond" w:hAnsi="Garamond"/>
        </w:rPr>
        <w:t xml:space="preserve">, published by the Graduate School and available on-line. </w:t>
      </w:r>
      <w:r w:rsidRPr="00D529E8">
        <w:rPr>
          <w:rFonts w:ascii="Garamond" w:hAnsi="Garamond"/>
          <w:b/>
        </w:rPr>
        <w:t xml:space="preserve">This section of the PhD </w:t>
      </w:r>
      <w:r w:rsidR="00250B97">
        <w:rPr>
          <w:rFonts w:ascii="Garamond" w:hAnsi="Garamond"/>
          <w:b/>
        </w:rPr>
        <w:t>Toolkit</w:t>
      </w:r>
      <w:r w:rsidRPr="00D529E8">
        <w:rPr>
          <w:rFonts w:ascii="Garamond" w:hAnsi="Garamond"/>
          <w:b/>
        </w:rPr>
        <w:t xml:space="preserve"> contains cautions based on past </w:t>
      </w:r>
      <w:r w:rsidR="00D66B2A" w:rsidRPr="00D529E8">
        <w:rPr>
          <w:rFonts w:ascii="Garamond" w:hAnsi="Garamond"/>
          <w:b/>
        </w:rPr>
        <w:t>experiences but</w:t>
      </w:r>
      <w:r w:rsidRPr="00D529E8">
        <w:rPr>
          <w:rFonts w:ascii="Garamond" w:hAnsi="Garamond"/>
          <w:b/>
        </w:rPr>
        <w:t xml:space="preserve"> does not contain complete </w:t>
      </w:r>
      <w:r w:rsidRPr="00D529E8">
        <w:rPr>
          <w:rFonts w:ascii="Garamond" w:hAnsi="Garamond"/>
          <w:b/>
        </w:rPr>
        <w:lastRenderedPageBreak/>
        <w:t>information about the process.</w:t>
      </w:r>
      <w:r w:rsidRPr="2127F8E8">
        <w:rPr>
          <w:rFonts w:ascii="Garamond" w:hAnsi="Garamond"/>
        </w:rPr>
        <w:t xml:space="preserve">  The Graduate School provides complete information and students must consult and follow those policies and procedures. </w:t>
      </w:r>
    </w:p>
    <w:p w14:paraId="23177C3F" w14:textId="6426CC7F" w:rsidR="00A47C42" w:rsidRPr="00E046D6" w:rsidRDefault="00A47C42" w:rsidP="2127F8E8">
      <w:pPr>
        <w:rPr>
          <w:rFonts w:ascii="Garamond" w:hAnsi="Garamond"/>
        </w:rPr>
      </w:pPr>
    </w:p>
    <w:p w14:paraId="258FCE5B" w14:textId="6820CC09" w:rsidR="00A47C42" w:rsidRPr="00E046D6" w:rsidRDefault="2127F8E8" w:rsidP="00CD26B1">
      <w:pPr>
        <w:rPr>
          <w:rFonts w:ascii="Garamond" w:hAnsi="Garamond"/>
        </w:rPr>
      </w:pPr>
      <w:r w:rsidRPr="2127F8E8">
        <w:rPr>
          <w:rFonts w:ascii="Garamond" w:hAnsi="Garamond"/>
        </w:rPr>
        <w:t xml:space="preserve">In preparing to submit the dissertation to the Graduate School, the student should pay particular attention to the requirements listed under </w:t>
      </w:r>
      <w:r w:rsidRPr="2127F8E8">
        <w:rPr>
          <w:rFonts w:ascii="Garamond" w:hAnsi="Garamond"/>
          <w:i/>
          <w:iCs/>
        </w:rPr>
        <w:t>Format</w:t>
      </w:r>
      <w:r w:rsidRPr="2127F8E8">
        <w:rPr>
          <w:rFonts w:ascii="Garamond" w:hAnsi="Garamond"/>
        </w:rPr>
        <w:t xml:space="preserve">.  The instructions contained in this section must be followed </w:t>
      </w:r>
      <w:r w:rsidRPr="2127F8E8">
        <w:rPr>
          <w:rFonts w:ascii="Garamond" w:hAnsi="Garamond"/>
          <w:i/>
          <w:iCs/>
        </w:rPr>
        <w:t>exactly.</w:t>
      </w:r>
      <w:r w:rsidRPr="2127F8E8">
        <w:rPr>
          <w:rFonts w:ascii="Garamond" w:hAnsi="Garamond"/>
        </w:rPr>
        <w:t xml:space="preserve">  </w:t>
      </w:r>
      <w:r w:rsidRPr="002F0513">
        <w:rPr>
          <w:rFonts w:ascii="Garamond" w:hAnsi="Garamond"/>
          <w:b/>
          <w:bCs/>
        </w:rPr>
        <w:t>Failure to do this can result in considerable frustration and delay.</w:t>
      </w:r>
    </w:p>
    <w:p w14:paraId="18EC3454" w14:textId="77777777" w:rsidR="00A47C42" w:rsidRPr="00E046D6" w:rsidRDefault="00A47C42" w:rsidP="00CD26B1">
      <w:pPr>
        <w:rPr>
          <w:rFonts w:ascii="Garamond" w:hAnsi="Garamond"/>
        </w:rPr>
      </w:pPr>
    </w:p>
    <w:p w14:paraId="67BBDBF9" w14:textId="58D9DBBC" w:rsidR="2127F8E8" w:rsidRDefault="2127F8E8" w:rsidP="2127F8E8">
      <w:pPr>
        <w:rPr>
          <w:rFonts w:ascii="Garamond" w:hAnsi="Garamond"/>
        </w:rPr>
      </w:pPr>
      <w:r w:rsidRPr="2127F8E8">
        <w:rPr>
          <w:rFonts w:ascii="Garamond" w:hAnsi="Garamond"/>
        </w:rPr>
        <w:t xml:space="preserve">The results of the defense, and the dissertation, must be in the hands of the Dean of the Graduate School </w:t>
      </w:r>
      <w:r w:rsidR="00735E15">
        <w:rPr>
          <w:rFonts w:ascii="Garamond" w:hAnsi="Garamond"/>
        </w:rPr>
        <w:t xml:space="preserve">in accordance </w:t>
      </w:r>
      <w:r w:rsidR="00D46859">
        <w:rPr>
          <w:rFonts w:ascii="Garamond" w:hAnsi="Garamond"/>
        </w:rPr>
        <w:t>with</w:t>
      </w:r>
      <w:r w:rsidR="00735E15">
        <w:rPr>
          <w:rFonts w:ascii="Garamond" w:hAnsi="Garamond"/>
        </w:rPr>
        <w:t xml:space="preserve"> the Graduate School’s deadlines.</w:t>
      </w:r>
      <w:r w:rsidRPr="2127F8E8">
        <w:rPr>
          <w:rFonts w:ascii="Garamond" w:hAnsi="Garamond"/>
        </w:rPr>
        <w:t xml:space="preserve">  The Graduate School determines the exact calendar deadlines for each semester; these are available online at the Graduate School website for Current Students.  The student needs to pay attention to this information well in advance </w:t>
      </w:r>
      <w:r w:rsidR="00D66B2A" w:rsidRPr="2127F8E8">
        <w:rPr>
          <w:rFonts w:ascii="Garamond" w:hAnsi="Garamond"/>
        </w:rPr>
        <w:t>of at</w:t>
      </w:r>
      <w:r w:rsidRPr="2127F8E8">
        <w:rPr>
          <w:rFonts w:ascii="Garamond" w:hAnsi="Garamond"/>
        </w:rPr>
        <w:t xml:space="preserve"> the beginning of the semester in which they intend to graduate.  </w:t>
      </w:r>
      <w:r w:rsidRPr="2127F8E8">
        <w:rPr>
          <w:rFonts w:ascii="Garamond" w:hAnsi="Garamond"/>
          <w:b/>
          <w:bCs/>
        </w:rPr>
        <w:t>The student should be aware that she/he will be required to register for more dissertation credits if all paperwork is not completed by a certain date</w:t>
      </w:r>
      <w:r w:rsidRPr="2127F8E8">
        <w:rPr>
          <w:rFonts w:ascii="Garamond" w:hAnsi="Garamond"/>
        </w:rPr>
        <w:t>.</w:t>
      </w:r>
    </w:p>
    <w:p w14:paraId="77F6AE11" w14:textId="0E695421" w:rsidR="00A47C42" w:rsidRPr="00C50A29" w:rsidRDefault="2127F8E8" w:rsidP="2127F8E8">
      <w:pPr>
        <w:spacing w:before="100" w:beforeAutospacing="1" w:after="100" w:afterAutospacing="1"/>
        <w:rPr>
          <w:rFonts w:ascii="Garamond" w:hAnsi="Garamond"/>
        </w:rPr>
      </w:pPr>
      <w:r w:rsidRPr="002F0513">
        <w:rPr>
          <w:rFonts w:ascii="Garamond" w:hAnsi="Garamond"/>
          <w:b/>
          <w:bCs/>
        </w:rPr>
        <w:t xml:space="preserve">The manuscript prepared by each student should be fully proofread and corrected </w:t>
      </w:r>
      <w:r w:rsidR="005D2FAD" w:rsidRPr="005D2FAD">
        <w:rPr>
          <w:rFonts w:ascii="Garamond" w:hAnsi="Garamond"/>
          <w:b/>
          <w:bCs/>
          <w:i/>
          <w:iCs/>
          <w:u w:val="single"/>
        </w:rPr>
        <w:t>BEFORE</w:t>
      </w:r>
      <w:r w:rsidR="005D2FAD">
        <w:rPr>
          <w:rFonts w:ascii="Garamond" w:hAnsi="Garamond"/>
          <w:b/>
          <w:bCs/>
        </w:rPr>
        <w:t xml:space="preserve"> </w:t>
      </w:r>
      <w:r w:rsidR="005D2FAD" w:rsidRPr="005D2FAD">
        <w:rPr>
          <w:rFonts w:ascii="Garamond" w:hAnsi="Garamond"/>
          <w:b/>
          <w:bCs/>
        </w:rPr>
        <w:t>submission</w:t>
      </w:r>
      <w:r w:rsidRPr="002F0513">
        <w:rPr>
          <w:rFonts w:ascii="Garamond" w:hAnsi="Garamond"/>
          <w:b/>
          <w:bCs/>
        </w:rPr>
        <w:t xml:space="preserve"> online to the Graduate School. </w:t>
      </w:r>
      <w:r w:rsidRPr="2127F8E8">
        <w:rPr>
          <w:rFonts w:ascii="Garamond" w:hAnsi="Garamond"/>
        </w:rPr>
        <w:t xml:space="preserve"> It is the primary responsibility of the student for reviewing and proofing the document before submission. Some students engage external editors to help with this process.</w:t>
      </w:r>
    </w:p>
    <w:p w14:paraId="4D80B75D" w14:textId="3380C6D7" w:rsidR="00A47C42" w:rsidRPr="00EF3D2E" w:rsidRDefault="410C97EC" w:rsidP="00EF3D2E">
      <w:pPr>
        <w:spacing w:before="240"/>
        <w:rPr>
          <w:rFonts w:ascii="Garamond" w:hAnsi="Garamond" w:cs="Arial"/>
          <w:shd w:val="clear" w:color="auto" w:fill="FFFFFF"/>
        </w:rPr>
      </w:pPr>
      <w:r w:rsidRPr="410C97EC">
        <w:rPr>
          <w:rFonts w:ascii="Garamond" w:hAnsi="Garamond"/>
        </w:rPr>
        <w:t xml:space="preserve">As part of the submission the committee and the student must sign and certify that the electronic copy of the manuscript is a true copy of the final approved version.  The PhD Program Director initiates the Committee Acceptance Form for the Electronic Thesis or Dissertation; </w:t>
      </w:r>
      <w:r w:rsidRPr="410C97EC">
        <w:rPr>
          <w:rFonts w:ascii="Garamond" w:hAnsi="Garamond"/>
          <w:b/>
          <w:bCs/>
        </w:rPr>
        <w:t>the thesis or dissertation cannot be accepted unless this form has been completed via the Graduate School’s process</w:t>
      </w:r>
      <w:r w:rsidRPr="410C97EC">
        <w:rPr>
          <w:rFonts w:ascii="Garamond" w:hAnsi="Garamond"/>
        </w:rPr>
        <w:t>.</w:t>
      </w:r>
    </w:p>
    <w:p w14:paraId="5E0747EB" w14:textId="77777777" w:rsidR="00A47C42" w:rsidRPr="00C50A29" w:rsidRDefault="00A47C42" w:rsidP="00CD26B1">
      <w:pPr>
        <w:rPr>
          <w:rFonts w:ascii="Garamond" w:hAnsi="Garamond"/>
        </w:rPr>
      </w:pPr>
    </w:p>
    <w:p w14:paraId="585EFA1B" w14:textId="77777777" w:rsidR="00A47C42" w:rsidRPr="002F0513" w:rsidRDefault="2127F8E8" w:rsidP="2127F8E8">
      <w:pPr>
        <w:rPr>
          <w:rFonts w:ascii="Garamond" w:hAnsi="Garamond"/>
          <w:b/>
          <w:bCs/>
        </w:rPr>
      </w:pPr>
      <w:r w:rsidRPr="2127F8E8">
        <w:rPr>
          <w:rFonts w:ascii="Garamond" w:hAnsi="Garamond"/>
        </w:rPr>
        <w:t>Each doctoral candidate must also submit to the Graduate School at the same time as the ETD is submitted a completed Publication</w:t>
      </w:r>
      <w:r w:rsidRPr="2127F8E8">
        <w:rPr>
          <w:rStyle w:val="Hyperlink"/>
          <w:rFonts w:ascii="Garamond" w:hAnsi="Garamond"/>
          <w:color w:val="auto"/>
          <w:u w:val="none"/>
        </w:rPr>
        <w:t xml:space="preserve"> Agreement Form.  </w:t>
      </w:r>
      <w:r w:rsidRPr="2127F8E8">
        <w:rPr>
          <w:rFonts w:ascii="Garamond" w:hAnsi="Garamond"/>
        </w:rPr>
        <w:t xml:space="preserve">This is the publishing agreement between the student and UA and mirrors the Electronic Publishing Agreement the student completes online as part of the submission to ProQuest/UMI, UA’s publishing partners.  </w:t>
      </w:r>
      <w:r w:rsidRPr="002F0513">
        <w:rPr>
          <w:rFonts w:ascii="Garamond" w:hAnsi="Garamond"/>
          <w:b/>
          <w:bCs/>
        </w:rPr>
        <w:t xml:space="preserve">Any embargo period selected MUST be the same on </w:t>
      </w:r>
      <w:proofErr w:type="gramStart"/>
      <w:r w:rsidRPr="002F0513">
        <w:rPr>
          <w:rFonts w:ascii="Garamond" w:hAnsi="Garamond"/>
          <w:b/>
          <w:bCs/>
        </w:rPr>
        <w:t>both of these</w:t>
      </w:r>
      <w:proofErr w:type="gramEnd"/>
      <w:r w:rsidRPr="002F0513">
        <w:rPr>
          <w:rFonts w:ascii="Garamond" w:hAnsi="Garamond"/>
          <w:b/>
          <w:bCs/>
        </w:rPr>
        <w:t xml:space="preserve"> publishing agreements; any inconsistencies will result in a rejection of the submission.</w:t>
      </w:r>
    </w:p>
    <w:p w14:paraId="7AEC5BA5" w14:textId="68CB0E98" w:rsidR="00A47C42" w:rsidRPr="00E046D6" w:rsidRDefault="2127F8E8" w:rsidP="007D35DD">
      <w:pPr>
        <w:spacing w:before="240"/>
        <w:rPr>
          <w:rFonts w:ascii="Garamond" w:hAnsi="Garamond"/>
        </w:rPr>
      </w:pPr>
      <w:r w:rsidRPr="2127F8E8">
        <w:rPr>
          <w:rFonts w:ascii="Garamond" w:hAnsi="Garamond"/>
        </w:rPr>
        <w:t xml:space="preserve">Also, each doctoral candidate is required to complete an online </w:t>
      </w:r>
      <w:hyperlink r:id="rId35">
        <w:r w:rsidRPr="2127F8E8">
          <w:rPr>
            <w:rStyle w:val="Hyperlink"/>
            <w:rFonts w:ascii="Garamond" w:hAnsi="Garamond"/>
            <w:color w:val="auto"/>
            <w:u w:val="none"/>
          </w:rPr>
          <w:t>NORC Survey of Earned Doctorates</w:t>
        </w:r>
      </w:hyperlink>
      <w:r w:rsidRPr="2127F8E8">
        <w:rPr>
          <w:rFonts w:ascii="Garamond" w:hAnsi="Garamond"/>
        </w:rPr>
        <w:t>.  Again,</w:t>
      </w:r>
      <w:r w:rsidRPr="002F0513">
        <w:rPr>
          <w:rFonts w:ascii="Garamond" w:hAnsi="Garamond"/>
          <w:b/>
          <w:bCs/>
        </w:rPr>
        <w:t xml:space="preserve"> unless and until this has been completed, the submission will be deemed incomplete and may be subject to rejection</w:t>
      </w:r>
      <w:r w:rsidRPr="2127F8E8">
        <w:rPr>
          <w:rFonts w:ascii="Garamond" w:hAnsi="Garamond"/>
        </w:rPr>
        <w:t>.</w:t>
      </w:r>
    </w:p>
    <w:p w14:paraId="76CF7D16" w14:textId="77777777" w:rsidR="00A47C42" w:rsidRPr="00E046D6" w:rsidRDefault="00A47C42" w:rsidP="00CD26B1">
      <w:pPr>
        <w:spacing w:before="100" w:beforeAutospacing="1" w:after="100" w:afterAutospacing="1"/>
        <w:rPr>
          <w:rFonts w:ascii="Garamond" w:hAnsi="Garamond"/>
        </w:rPr>
      </w:pPr>
      <w:r w:rsidRPr="00C50A29">
        <w:rPr>
          <w:rFonts w:ascii="Garamond" w:hAnsi="Garamond"/>
        </w:rPr>
        <w:t xml:space="preserve">The Graduate School then conducts a final editorial review of each master’s thesis or doctoral dissertation to ensure that the general requirements of this manual and the student’s style guide have been met. </w:t>
      </w:r>
      <w:r w:rsidR="004535F7">
        <w:rPr>
          <w:rFonts w:ascii="Garamond" w:hAnsi="Garamond"/>
        </w:rPr>
        <w:t xml:space="preserve"> </w:t>
      </w:r>
      <w:r w:rsidRPr="00C50A29">
        <w:rPr>
          <w:rFonts w:ascii="Garamond" w:hAnsi="Garamond"/>
        </w:rPr>
        <w:t xml:space="preserve">However, the primary responsibility for reviewing a thesis or dissertation has always belonged to the student and the thesis or dissertation </w:t>
      </w:r>
      <w:r w:rsidRPr="00E046D6">
        <w:rPr>
          <w:rFonts w:ascii="Garamond" w:hAnsi="Garamond"/>
        </w:rPr>
        <w:t xml:space="preserve">committee. </w:t>
      </w:r>
    </w:p>
    <w:p w14:paraId="10FEA28A" w14:textId="77777777" w:rsidR="00A47C42" w:rsidRPr="00E046D6" w:rsidRDefault="00A47C42" w:rsidP="00CD26B1">
      <w:pPr>
        <w:spacing w:before="100" w:beforeAutospacing="1" w:after="100" w:afterAutospacing="1"/>
        <w:rPr>
          <w:rFonts w:ascii="Garamond" w:hAnsi="Garamond"/>
        </w:rPr>
      </w:pPr>
      <w:r w:rsidRPr="00E046D6">
        <w:rPr>
          <w:rFonts w:ascii="Garamond" w:hAnsi="Garamond"/>
        </w:rPr>
        <w:t xml:space="preserve">The Graduate School’s review focuses on </w:t>
      </w:r>
      <w:r w:rsidRPr="00E046D6">
        <w:rPr>
          <w:rFonts w:ascii="Garamond" w:hAnsi="Garamond"/>
          <w:b/>
          <w:bCs/>
        </w:rPr>
        <w:t>grammar</w:t>
      </w:r>
      <w:r w:rsidRPr="00E046D6">
        <w:rPr>
          <w:rFonts w:ascii="Garamond" w:hAnsi="Garamond"/>
        </w:rPr>
        <w:t xml:space="preserve"> and </w:t>
      </w:r>
      <w:r w:rsidRPr="00E046D6">
        <w:rPr>
          <w:rFonts w:ascii="Garamond" w:hAnsi="Garamond"/>
          <w:b/>
          <w:bCs/>
        </w:rPr>
        <w:t>format</w:t>
      </w:r>
      <w:r w:rsidRPr="00E046D6">
        <w:rPr>
          <w:rFonts w:ascii="Garamond" w:hAnsi="Garamond"/>
        </w:rPr>
        <w:t xml:space="preserve"> rather than the scholarly content, which is the responsibility of the student and committee. </w:t>
      </w:r>
    </w:p>
    <w:p w14:paraId="6431EA2A" w14:textId="77777777" w:rsidR="00015275" w:rsidRDefault="00015275" w:rsidP="00FD5ADE">
      <w:pPr>
        <w:spacing w:after="200" w:line="276" w:lineRule="auto"/>
        <w:rPr>
          <w:rFonts w:ascii="Garamond" w:hAnsi="Garamond"/>
        </w:rPr>
      </w:pPr>
    </w:p>
    <w:p w14:paraId="13AE5131" w14:textId="5D717211" w:rsidR="00A47C42" w:rsidRPr="00E046D6" w:rsidRDefault="00A47C42" w:rsidP="00FD5ADE">
      <w:pPr>
        <w:spacing w:after="200" w:line="276" w:lineRule="auto"/>
        <w:rPr>
          <w:rFonts w:ascii="Garamond" w:hAnsi="Garamond"/>
        </w:rPr>
      </w:pPr>
      <w:r w:rsidRPr="00E046D6">
        <w:rPr>
          <w:rFonts w:ascii="Garamond" w:hAnsi="Garamond"/>
        </w:rPr>
        <w:lastRenderedPageBreak/>
        <w:t xml:space="preserve">The Graduate School reviews the following key areas: </w:t>
      </w:r>
    </w:p>
    <w:p w14:paraId="216D7C1A"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O</w:t>
      </w:r>
      <w:r w:rsidR="00A47C42" w:rsidRPr="00CA5767">
        <w:rPr>
          <w:rFonts w:ascii="Garamond" w:hAnsi="Garamond"/>
          <w:b/>
        </w:rPr>
        <w:t>rganization of the pages</w:t>
      </w:r>
      <w:r w:rsidR="00A47C42" w:rsidRPr="00CA5767">
        <w:rPr>
          <w:rFonts w:ascii="Garamond" w:hAnsi="Garamond"/>
        </w:rPr>
        <w:t xml:space="preserve"> </w:t>
      </w:r>
      <w:r w:rsidRPr="00DC5033">
        <w:rPr>
          <w:rFonts w:ascii="Garamond" w:hAnsi="Garamond"/>
        </w:rPr>
        <w:t xml:space="preserve">– </w:t>
      </w:r>
      <w:r w:rsidR="00A47C42" w:rsidRPr="00DC5033">
        <w:rPr>
          <w:rFonts w:ascii="Garamond" w:hAnsi="Garamond"/>
        </w:rPr>
        <w:t xml:space="preserve">preliminaries are all present and in the correct </w:t>
      </w:r>
      <w:proofErr w:type="gramStart"/>
      <w:r w:rsidR="00A47C42" w:rsidRPr="00DC5033">
        <w:rPr>
          <w:rFonts w:ascii="Garamond" w:hAnsi="Garamond"/>
        </w:rPr>
        <w:t>order;</w:t>
      </w:r>
      <w:proofErr w:type="gramEnd"/>
    </w:p>
    <w:p w14:paraId="003EA6E0"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F</w:t>
      </w:r>
      <w:r w:rsidR="00A47C42" w:rsidRPr="00CA5767">
        <w:rPr>
          <w:rFonts w:ascii="Garamond" w:hAnsi="Garamond"/>
          <w:b/>
        </w:rPr>
        <w:t>ormat</w:t>
      </w:r>
      <w:r w:rsidR="00A47C42" w:rsidRPr="00CA5767">
        <w:rPr>
          <w:rFonts w:ascii="Garamond" w:hAnsi="Garamond"/>
        </w:rPr>
        <w:t xml:space="preserve"> </w:t>
      </w:r>
      <w:r w:rsidR="00A47C42" w:rsidRPr="00DC5033">
        <w:rPr>
          <w:rFonts w:ascii="Garamond" w:hAnsi="Garamond"/>
        </w:rPr>
        <w:t xml:space="preserve">- print font, margins, and page numbering are all </w:t>
      </w:r>
      <w:proofErr w:type="gramStart"/>
      <w:r w:rsidR="00A47C42" w:rsidRPr="00DC5033">
        <w:rPr>
          <w:rFonts w:ascii="Garamond" w:hAnsi="Garamond"/>
        </w:rPr>
        <w:t>correct;</w:t>
      </w:r>
      <w:proofErr w:type="gramEnd"/>
    </w:p>
    <w:p w14:paraId="7E94800A"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G</w:t>
      </w:r>
      <w:r w:rsidR="00A47C42" w:rsidRPr="00CA5767">
        <w:rPr>
          <w:rFonts w:ascii="Garamond" w:hAnsi="Garamond"/>
          <w:b/>
        </w:rPr>
        <w:t>rammar and spelling</w:t>
      </w:r>
      <w:r w:rsidR="00A47C42" w:rsidRPr="00CA5767">
        <w:rPr>
          <w:rFonts w:ascii="Garamond" w:hAnsi="Garamond"/>
        </w:rPr>
        <w:t xml:space="preserve"> </w:t>
      </w:r>
      <w:r w:rsidRPr="00DC5033">
        <w:rPr>
          <w:rFonts w:ascii="Garamond" w:hAnsi="Garamond"/>
        </w:rPr>
        <w:t xml:space="preserve">– </w:t>
      </w:r>
      <w:r w:rsidR="00A47C42" w:rsidRPr="00DC5033">
        <w:rPr>
          <w:rFonts w:ascii="Garamond" w:hAnsi="Garamond"/>
        </w:rPr>
        <w:t xml:space="preserve">the Graduate School will review the manuscript for spelling errors and to ensure that the sentences and use of English are grammatically </w:t>
      </w:r>
      <w:proofErr w:type="gramStart"/>
      <w:r w:rsidR="00A47C42" w:rsidRPr="00DC5033">
        <w:rPr>
          <w:rFonts w:ascii="Garamond" w:hAnsi="Garamond"/>
        </w:rPr>
        <w:t>correct;</w:t>
      </w:r>
      <w:proofErr w:type="gramEnd"/>
    </w:p>
    <w:p w14:paraId="22010755"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R</w:t>
      </w:r>
      <w:r w:rsidR="00A47C42" w:rsidRPr="00CA5767">
        <w:rPr>
          <w:rFonts w:ascii="Garamond" w:hAnsi="Garamond"/>
          <w:b/>
        </w:rPr>
        <w:t>eferences</w:t>
      </w:r>
      <w:r w:rsidR="00A47C42" w:rsidRPr="00CA5767">
        <w:rPr>
          <w:rFonts w:ascii="Garamond" w:hAnsi="Garamond"/>
        </w:rPr>
        <w:t xml:space="preserve"> </w:t>
      </w:r>
      <w:r w:rsidRPr="00DC5033">
        <w:rPr>
          <w:rFonts w:ascii="Garamond" w:hAnsi="Garamond"/>
        </w:rPr>
        <w:t xml:space="preserve">– </w:t>
      </w:r>
      <w:r w:rsidR="00A47C42" w:rsidRPr="00DC5033">
        <w:rPr>
          <w:rFonts w:ascii="Garamond" w:hAnsi="Garamond"/>
        </w:rPr>
        <w:t xml:space="preserve">bibliographies will be reviewed to ensure that all references and quotations are included and correctly </w:t>
      </w:r>
      <w:proofErr w:type="gramStart"/>
      <w:r w:rsidR="00A47C42" w:rsidRPr="00DC5033">
        <w:rPr>
          <w:rFonts w:ascii="Garamond" w:hAnsi="Garamond"/>
        </w:rPr>
        <w:t>formatted;</w:t>
      </w:r>
      <w:proofErr w:type="gramEnd"/>
    </w:p>
    <w:p w14:paraId="1C8307F2"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A</w:t>
      </w:r>
      <w:r w:rsidR="00A47C42" w:rsidRPr="00CA5767">
        <w:rPr>
          <w:rFonts w:ascii="Garamond" w:hAnsi="Garamond"/>
          <w:b/>
        </w:rPr>
        <w:t>bstract</w:t>
      </w:r>
      <w:r w:rsidR="00A47C42" w:rsidRPr="00DC5033">
        <w:rPr>
          <w:rFonts w:ascii="Garamond" w:hAnsi="Garamond"/>
        </w:rPr>
        <w:t xml:space="preserve"> </w:t>
      </w:r>
      <w:r w:rsidRPr="00DC5033">
        <w:rPr>
          <w:rFonts w:ascii="Garamond" w:hAnsi="Garamond"/>
        </w:rPr>
        <w:t xml:space="preserve">– </w:t>
      </w:r>
      <w:r w:rsidR="00A47C42" w:rsidRPr="00DC5033">
        <w:rPr>
          <w:rFonts w:ascii="Garamond" w:hAnsi="Garamond"/>
        </w:rPr>
        <w:t xml:space="preserve">this will be read to ensure that it satisfies the Graduate School requirements for length and </w:t>
      </w:r>
      <w:proofErr w:type="gramStart"/>
      <w:r w:rsidR="00A47C42" w:rsidRPr="00DC5033">
        <w:rPr>
          <w:rFonts w:ascii="Garamond" w:hAnsi="Garamond"/>
        </w:rPr>
        <w:t>content;</w:t>
      </w:r>
      <w:proofErr w:type="gramEnd"/>
    </w:p>
    <w:p w14:paraId="69D48E00"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T</w:t>
      </w:r>
      <w:r w:rsidR="00A47C42" w:rsidRPr="00CA5767">
        <w:rPr>
          <w:rFonts w:ascii="Garamond" w:hAnsi="Garamond"/>
          <w:b/>
        </w:rPr>
        <w:t xml:space="preserve">able of </w:t>
      </w:r>
      <w:r w:rsidRPr="00CA5767">
        <w:rPr>
          <w:rFonts w:ascii="Garamond" w:hAnsi="Garamond"/>
          <w:b/>
        </w:rPr>
        <w:t>C</w:t>
      </w:r>
      <w:r w:rsidR="00A47C42" w:rsidRPr="00CA5767">
        <w:rPr>
          <w:rFonts w:ascii="Garamond" w:hAnsi="Garamond"/>
          <w:b/>
        </w:rPr>
        <w:t>ontents,</w:t>
      </w:r>
      <w:r w:rsidRPr="00CA5767">
        <w:rPr>
          <w:rFonts w:ascii="Garamond" w:hAnsi="Garamond"/>
          <w:b/>
        </w:rPr>
        <w:t xml:space="preserve"> L</w:t>
      </w:r>
      <w:r w:rsidR="00A47C42" w:rsidRPr="00CA5767">
        <w:rPr>
          <w:rFonts w:ascii="Garamond" w:hAnsi="Garamond"/>
          <w:b/>
        </w:rPr>
        <w:t xml:space="preserve">ist of </w:t>
      </w:r>
      <w:r w:rsidRPr="00CA5767">
        <w:rPr>
          <w:rFonts w:ascii="Garamond" w:hAnsi="Garamond"/>
          <w:b/>
        </w:rPr>
        <w:t>F</w:t>
      </w:r>
      <w:r w:rsidR="00A47C42" w:rsidRPr="00CA5767">
        <w:rPr>
          <w:rFonts w:ascii="Garamond" w:hAnsi="Garamond"/>
          <w:b/>
        </w:rPr>
        <w:t xml:space="preserve">igures, </w:t>
      </w:r>
      <w:r w:rsidRPr="00CA5767">
        <w:rPr>
          <w:rFonts w:ascii="Garamond" w:hAnsi="Garamond"/>
          <w:b/>
        </w:rPr>
        <w:t>L</w:t>
      </w:r>
      <w:r w:rsidR="00A47C42" w:rsidRPr="00CA5767">
        <w:rPr>
          <w:rFonts w:ascii="Garamond" w:hAnsi="Garamond"/>
          <w:b/>
        </w:rPr>
        <w:t xml:space="preserve">ist of </w:t>
      </w:r>
      <w:r w:rsidRPr="00CA5767">
        <w:rPr>
          <w:rFonts w:ascii="Garamond" w:hAnsi="Garamond"/>
          <w:b/>
        </w:rPr>
        <w:t>T</w:t>
      </w:r>
      <w:r w:rsidR="00A47C42" w:rsidRPr="00CA5767">
        <w:rPr>
          <w:rFonts w:ascii="Garamond" w:hAnsi="Garamond"/>
          <w:b/>
        </w:rPr>
        <w:t>ables</w:t>
      </w:r>
      <w:r w:rsidR="00A47C42" w:rsidRPr="00DC5033">
        <w:rPr>
          <w:rFonts w:ascii="Garamond" w:hAnsi="Garamond"/>
          <w:b/>
          <w:i/>
        </w:rPr>
        <w:t xml:space="preserve"> </w:t>
      </w:r>
      <w:r w:rsidRPr="00DC5033">
        <w:rPr>
          <w:rFonts w:ascii="Garamond" w:hAnsi="Garamond"/>
        </w:rPr>
        <w:t xml:space="preserve">– </w:t>
      </w:r>
      <w:r w:rsidR="00A47C42" w:rsidRPr="00DC5033">
        <w:rPr>
          <w:rFonts w:ascii="Garamond" w:hAnsi="Garamond"/>
        </w:rPr>
        <w:t>these will be reviewed to ensure that wording is consistent between table/list and main body of the manuscript; and</w:t>
      </w:r>
    </w:p>
    <w:p w14:paraId="1A5893F5" w14:textId="77777777" w:rsidR="00A47C42" w:rsidRPr="00DC5033" w:rsidRDefault="005E3163" w:rsidP="00CA5767">
      <w:pPr>
        <w:pStyle w:val="ListParagraph"/>
        <w:numPr>
          <w:ilvl w:val="0"/>
          <w:numId w:val="14"/>
        </w:numPr>
        <w:ind w:left="720"/>
        <w:rPr>
          <w:rFonts w:ascii="Garamond" w:hAnsi="Garamond"/>
        </w:rPr>
      </w:pPr>
      <w:r w:rsidRPr="00CA5767">
        <w:rPr>
          <w:rFonts w:ascii="Garamond" w:hAnsi="Garamond"/>
          <w:b/>
        </w:rPr>
        <w:t>P</w:t>
      </w:r>
      <w:r w:rsidR="00A47C42" w:rsidRPr="00CA5767">
        <w:rPr>
          <w:rFonts w:ascii="Garamond" w:hAnsi="Garamond"/>
          <w:b/>
        </w:rPr>
        <w:t xml:space="preserve">ublishing </w:t>
      </w:r>
      <w:r w:rsidRPr="00CA5767">
        <w:rPr>
          <w:rFonts w:ascii="Garamond" w:hAnsi="Garamond"/>
          <w:b/>
        </w:rPr>
        <w:t>A</w:t>
      </w:r>
      <w:r w:rsidR="00A47C42" w:rsidRPr="00CA5767">
        <w:rPr>
          <w:rFonts w:ascii="Garamond" w:hAnsi="Garamond"/>
          <w:b/>
        </w:rPr>
        <w:t xml:space="preserve">greement and </w:t>
      </w:r>
      <w:r w:rsidRPr="00CA5767">
        <w:rPr>
          <w:rFonts w:ascii="Garamond" w:hAnsi="Garamond"/>
          <w:b/>
        </w:rPr>
        <w:t>S</w:t>
      </w:r>
      <w:r w:rsidR="00A47C42" w:rsidRPr="00CA5767">
        <w:rPr>
          <w:rFonts w:ascii="Garamond" w:hAnsi="Garamond"/>
          <w:b/>
        </w:rPr>
        <w:t xml:space="preserve">urvey of </w:t>
      </w:r>
      <w:r w:rsidRPr="00CA5767">
        <w:rPr>
          <w:rFonts w:ascii="Garamond" w:hAnsi="Garamond"/>
          <w:b/>
        </w:rPr>
        <w:t>E</w:t>
      </w:r>
      <w:r w:rsidR="00A47C42" w:rsidRPr="00CA5767">
        <w:rPr>
          <w:rFonts w:ascii="Garamond" w:hAnsi="Garamond"/>
          <w:b/>
        </w:rPr>
        <w:t xml:space="preserve">arned </w:t>
      </w:r>
      <w:r w:rsidRPr="00CA5767">
        <w:rPr>
          <w:rFonts w:ascii="Garamond" w:hAnsi="Garamond"/>
          <w:b/>
        </w:rPr>
        <w:t>D</w:t>
      </w:r>
      <w:r w:rsidR="00A47C42" w:rsidRPr="00CA5767">
        <w:rPr>
          <w:rFonts w:ascii="Garamond" w:hAnsi="Garamond"/>
          <w:b/>
        </w:rPr>
        <w:t>octorates</w:t>
      </w:r>
      <w:r w:rsidRPr="00CA5767">
        <w:rPr>
          <w:rFonts w:ascii="Garamond" w:hAnsi="Garamond"/>
          <w:b/>
        </w:rPr>
        <w:t xml:space="preserve"> </w:t>
      </w:r>
      <w:r w:rsidRPr="00DC5033">
        <w:rPr>
          <w:rFonts w:ascii="Garamond" w:hAnsi="Garamond"/>
        </w:rPr>
        <w:t xml:space="preserve">– </w:t>
      </w:r>
      <w:r w:rsidR="00A47C42" w:rsidRPr="00DC5033">
        <w:rPr>
          <w:rFonts w:ascii="Garamond" w:hAnsi="Garamond"/>
        </w:rPr>
        <w:t xml:space="preserve">the Graduate School will ensure that all necessary forms have been completed and signed. </w:t>
      </w:r>
    </w:p>
    <w:p w14:paraId="1751F9DD" w14:textId="027D7407" w:rsidR="2127F8E8" w:rsidRDefault="2127F8E8" w:rsidP="00396701">
      <w:pPr>
        <w:spacing w:before="100" w:beforeAutospacing="1" w:after="100" w:afterAutospacing="1"/>
        <w:rPr>
          <w:rFonts w:ascii="Garamond" w:hAnsi="Garamond"/>
        </w:rPr>
      </w:pPr>
      <w:r w:rsidRPr="2127F8E8">
        <w:rPr>
          <w:rFonts w:ascii="Garamond" w:hAnsi="Garamond"/>
        </w:rPr>
        <w:t>If, in reviewing a manuscript, the Graduate School determines that major corrections must be made, the dissertation will be rejected for a more thorough editing and proofing by the student and the Committee Chair.  Thereafter, a changed pdf must be re-submitted using the online electronic submission process.</w:t>
      </w:r>
    </w:p>
    <w:p w14:paraId="14D276FC" w14:textId="08BAB159" w:rsidR="00A47C42" w:rsidRPr="00E046D6" w:rsidRDefault="00A47C42" w:rsidP="00CD26B1">
      <w:pPr>
        <w:rPr>
          <w:rFonts w:ascii="Garamond" w:hAnsi="Garamond"/>
        </w:rPr>
      </w:pPr>
      <w:r w:rsidRPr="00E046D6">
        <w:rPr>
          <w:rFonts w:ascii="Garamond" w:hAnsi="Garamond"/>
        </w:rPr>
        <w:t>If the Graduate School requires minor corrections to the dissertation, the student will need to complete these within</w:t>
      </w:r>
      <w:r w:rsidR="00735E15">
        <w:rPr>
          <w:rFonts w:ascii="Garamond" w:hAnsi="Garamond"/>
        </w:rPr>
        <w:t xml:space="preserve"> the deadline set by the Graduate School (usually</w:t>
      </w:r>
      <w:r w:rsidRPr="00E046D6">
        <w:rPr>
          <w:rFonts w:ascii="Garamond" w:hAnsi="Garamond"/>
        </w:rPr>
        <w:t xml:space="preserve"> ten days</w:t>
      </w:r>
      <w:r w:rsidR="00735E15">
        <w:rPr>
          <w:rFonts w:ascii="Garamond" w:hAnsi="Garamond"/>
        </w:rPr>
        <w:t>)</w:t>
      </w:r>
      <w:r w:rsidRPr="00E046D6">
        <w:rPr>
          <w:rFonts w:ascii="Garamond" w:hAnsi="Garamond"/>
        </w:rPr>
        <w:t xml:space="preserve"> and create a changed pdf for re-submission. </w:t>
      </w:r>
    </w:p>
    <w:p w14:paraId="692B6488" w14:textId="77777777" w:rsidR="00A47C42" w:rsidRPr="00E046D6" w:rsidRDefault="00A47C42" w:rsidP="00CD26B1">
      <w:pPr>
        <w:rPr>
          <w:rFonts w:ascii="Garamond" w:hAnsi="Garamond"/>
        </w:rPr>
      </w:pPr>
    </w:p>
    <w:p w14:paraId="40BC9E15" w14:textId="77777777" w:rsidR="00A47C42" w:rsidRPr="00E046D6" w:rsidRDefault="00A47C42" w:rsidP="00CD26B1">
      <w:pPr>
        <w:rPr>
          <w:rFonts w:ascii="Garamond" w:hAnsi="Garamond"/>
        </w:rPr>
      </w:pPr>
      <w:r w:rsidRPr="00E046D6">
        <w:rPr>
          <w:rFonts w:ascii="Garamond" w:hAnsi="Garamond"/>
        </w:rPr>
        <w:t xml:space="preserve">The student will be notified under either of the above instances via email, please make sure that the email address input to the UMI Administrator is current and valid as </w:t>
      </w:r>
      <w:r w:rsidRPr="00612FF1">
        <w:rPr>
          <w:rFonts w:ascii="Garamond" w:hAnsi="Garamond"/>
          <w:b/>
          <w:bCs/>
        </w:rPr>
        <w:t>ALL</w:t>
      </w:r>
      <w:r w:rsidRPr="00E046D6">
        <w:rPr>
          <w:rFonts w:ascii="Garamond" w:hAnsi="Garamond"/>
        </w:rPr>
        <w:t xml:space="preserve"> ETD correspondence will be made using this address.</w:t>
      </w:r>
    </w:p>
    <w:p w14:paraId="1F095BF4" w14:textId="77777777" w:rsidR="00A47C42" w:rsidRPr="00E046D6" w:rsidRDefault="00A47C42" w:rsidP="00CD26B1">
      <w:pPr>
        <w:rPr>
          <w:rFonts w:ascii="Garamond" w:hAnsi="Garamond"/>
        </w:rPr>
      </w:pPr>
    </w:p>
    <w:p w14:paraId="45196EB1" w14:textId="77777777" w:rsidR="00A47C42" w:rsidRPr="00E046D6" w:rsidRDefault="00A47C42" w:rsidP="00CD26B1">
      <w:pPr>
        <w:rPr>
          <w:rFonts w:ascii="Garamond" w:hAnsi="Garamond"/>
        </w:rPr>
      </w:pPr>
      <w:r w:rsidRPr="00E046D6">
        <w:rPr>
          <w:rFonts w:ascii="Garamond" w:hAnsi="Garamond"/>
        </w:rPr>
        <w:t>Once the dissertation has been approved by the Graduate School</w:t>
      </w:r>
      <w:r w:rsidR="004535F7">
        <w:rPr>
          <w:rFonts w:ascii="Garamond" w:hAnsi="Garamond"/>
        </w:rPr>
        <w:t>,</w:t>
      </w:r>
      <w:r w:rsidRPr="00E046D6">
        <w:rPr>
          <w:rFonts w:ascii="Garamond" w:hAnsi="Garamond"/>
        </w:rPr>
        <w:t xml:space="preserve"> the student will also receive confirmation via email.</w:t>
      </w:r>
    </w:p>
    <w:p w14:paraId="200895E2" w14:textId="7C76E9EA" w:rsidR="005E3163" w:rsidRPr="00E046D6" w:rsidRDefault="005E3163" w:rsidP="00CD26B1">
      <w:pPr>
        <w:rPr>
          <w:rFonts w:ascii="Garamond" w:hAnsi="Garamond"/>
        </w:rPr>
      </w:pPr>
    </w:p>
    <w:p w14:paraId="046AB3DB" w14:textId="77777777" w:rsidR="005E3163" w:rsidRPr="00E046D6" w:rsidRDefault="00A47C42" w:rsidP="00CD26B1">
      <w:pPr>
        <w:pStyle w:val="Heading2"/>
        <w:spacing w:after="240"/>
        <w:rPr>
          <w:rFonts w:ascii="Garamond" w:hAnsi="Garamond"/>
        </w:rPr>
      </w:pPr>
      <w:bookmarkStart w:id="55" w:name="_Toc142297104"/>
      <w:r w:rsidRPr="00DC5033">
        <w:rPr>
          <w:rFonts w:ascii="Garamond" w:hAnsi="Garamond"/>
        </w:rPr>
        <w:t>Publication Requirements</w:t>
      </w:r>
      <w:bookmarkEnd w:id="55"/>
      <w:r w:rsidRPr="00DC5033">
        <w:rPr>
          <w:rFonts w:ascii="Garamond" w:hAnsi="Garamond"/>
        </w:rPr>
        <w:t xml:space="preserve">  </w:t>
      </w:r>
    </w:p>
    <w:p w14:paraId="0C82873E" w14:textId="6A05A546" w:rsidR="00A47C42" w:rsidRPr="00E046D6" w:rsidRDefault="2127F8E8" w:rsidP="00CD26B1">
      <w:pPr>
        <w:keepNext/>
        <w:spacing w:before="100" w:after="240"/>
        <w:outlineLvl w:val="4"/>
        <w:rPr>
          <w:rFonts w:ascii="Garamond" w:hAnsi="Garamond"/>
        </w:rPr>
      </w:pPr>
      <w:r w:rsidRPr="2127F8E8">
        <w:rPr>
          <w:rFonts w:ascii="Garamond" w:hAnsi="Garamond"/>
        </w:rPr>
        <w:t xml:space="preserve">The University of Alabama faculty has determined that all theses and dissertations should be published and made as widely available as possible </w:t>
      </w:r>
      <w:proofErr w:type="gramStart"/>
      <w:r w:rsidRPr="2127F8E8">
        <w:rPr>
          <w:rFonts w:ascii="Garamond" w:hAnsi="Garamond"/>
        </w:rPr>
        <w:t>in order to</w:t>
      </w:r>
      <w:proofErr w:type="gramEnd"/>
      <w:r w:rsidRPr="2127F8E8">
        <w:rPr>
          <w:rFonts w:ascii="Garamond" w:hAnsi="Garamond"/>
        </w:rPr>
        <w:t xml:space="preserve"> support the distribution of material for scholarly research.  Unless the student has a compelling reason for withholding publication in the short term e.g., to establish patents, then no embargo period should be selected.  Otherwise, the University of Alabama permits embargo for periods of six months, one year, or two years only</w:t>
      </w:r>
      <w:r w:rsidR="00612FF1">
        <w:rPr>
          <w:rFonts w:ascii="Garamond" w:hAnsi="Garamond"/>
        </w:rPr>
        <w:t>.</w:t>
      </w:r>
      <w:r w:rsidRPr="2127F8E8">
        <w:rPr>
          <w:rFonts w:ascii="Garamond" w:hAnsi="Garamond"/>
        </w:rPr>
        <w:t xml:space="preserve"> </w:t>
      </w:r>
    </w:p>
    <w:p w14:paraId="068B0F39" w14:textId="77777777" w:rsidR="00C50A29" w:rsidRDefault="00A47C42" w:rsidP="00CD26B1">
      <w:pPr>
        <w:keepNext/>
        <w:spacing w:before="100"/>
        <w:outlineLvl w:val="4"/>
        <w:rPr>
          <w:rFonts w:ascii="Garamond" w:hAnsi="Garamond"/>
        </w:rPr>
      </w:pPr>
      <w:r w:rsidRPr="00E046D6">
        <w:rPr>
          <w:rFonts w:ascii="Garamond" w:hAnsi="Garamond"/>
        </w:rPr>
        <w:t xml:space="preserve">Candidates must satisfy publication requirements by having their dissertations published online with ProQuest/UMI and through the University of Alabama Libraries. </w:t>
      </w:r>
      <w:r w:rsidR="004535F7">
        <w:rPr>
          <w:rFonts w:ascii="Garamond" w:hAnsi="Garamond"/>
        </w:rPr>
        <w:t xml:space="preserve"> </w:t>
      </w:r>
      <w:r w:rsidRPr="00E046D6">
        <w:rPr>
          <w:rFonts w:ascii="Garamond" w:hAnsi="Garamond"/>
        </w:rPr>
        <w:t xml:space="preserve">There is no charge for the Traditional Publishing option with ProQuest, and this is the recommended choice. </w:t>
      </w:r>
      <w:r w:rsidR="004535F7">
        <w:rPr>
          <w:rFonts w:ascii="Garamond" w:hAnsi="Garamond"/>
        </w:rPr>
        <w:t xml:space="preserve"> </w:t>
      </w:r>
      <w:r w:rsidRPr="00E046D6">
        <w:rPr>
          <w:rFonts w:ascii="Garamond" w:hAnsi="Garamond"/>
        </w:rPr>
        <w:t xml:space="preserve">Students will satisfy the requirement for wide dissemination of their material by publishing the ETD “Open Access” with UA Libraries, for which there is also no charge. </w:t>
      </w:r>
      <w:r w:rsidR="004535F7">
        <w:rPr>
          <w:rFonts w:ascii="Garamond" w:hAnsi="Garamond"/>
        </w:rPr>
        <w:t xml:space="preserve"> </w:t>
      </w:r>
      <w:r w:rsidRPr="00E046D6">
        <w:rPr>
          <w:rFonts w:ascii="Garamond" w:hAnsi="Garamond"/>
        </w:rPr>
        <w:t xml:space="preserve">Where an embargo period is </w:t>
      </w:r>
      <w:r w:rsidRPr="00E046D6">
        <w:rPr>
          <w:rFonts w:ascii="Garamond" w:hAnsi="Garamond"/>
        </w:rPr>
        <w:lastRenderedPageBreak/>
        <w:t xml:space="preserve">selected, the student must ensure that the same period is selected with both ProQuest and UA Libraries. </w:t>
      </w:r>
    </w:p>
    <w:p w14:paraId="26783A69" w14:textId="77777777" w:rsidR="001644CC" w:rsidRDefault="001644CC" w:rsidP="00CD26B1">
      <w:pPr>
        <w:keepNext/>
        <w:spacing w:before="100"/>
        <w:outlineLvl w:val="4"/>
        <w:rPr>
          <w:rFonts w:ascii="Garamond" w:hAnsi="Garamond"/>
        </w:rPr>
      </w:pPr>
    </w:p>
    <w:p w14:paraId="1A29B0B6"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Dissertation Embargo Practices: The Council recognized a need for consultation between the</w:t>
      </w:r>
    </w:p>
    <w:p w14:paraId="4C6CFC66" w14:textId="77777777" w:rsidR="001644CC" w:rsidRPr="009D5D5B" w:rsidRDefault="001644CC" w:rsidP="001644CC">
      <w:pPr>
        <w:autoSpaceDE w:val="0"/>
        <w:autoSpaceDN w:val="0"/>
        <w:adjustRightInd w:val="0"/>
        <w:rPr>
          <w:rFonts w:ascii="Garamond" w:hAnsi="Garamond" w:cs="Calibri-Bold"/>
          <w:b/>
          <w:bCs/>
          <w:szCs w:val="25"/>
        </w:rPr>
      </w:pPr>
      <w:r w:rsidRPr="009D5D5B">
        <w:rPr>
          <w:rFonts w:ascii="Garamond" w:hAnsi="Garamond" w:cs="Calibri-Light"/>
          <w:szCs w:val="25"/>
        </w:rPr>
        <w:t xml:space="preserve">advisor and the doctoral candidate regarding the </w:t>
      </w:r>
      <w:r w:rsidRPr="009D5D5B">
        <w:rPr>
          <w:rFonts w:ascii="Garamond" w:hAnsi="Garamond" w:cs="Calibri-Bold"/>
          <w:b/>
          <w:bCs/>
          <w:szCs w:val="25"/>
        </w:rPr>
        <w:t>pros and cons of an embargo, which would</w:t>
      </w:r>
    </w:p>
    <w:p w14:paraId="0C1BBD6F"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Bold"/>
          <w:b/>
          <w:bCs/>
          <w:szCs w:val="25"/>
        </w:rPr>
        <w:t xml:space="preserve">keep the dissertation from being publicly available for some period of time </w:t>
      </w:r>
      <w:r w:rsidRPr="009D5D5B">
        <w:rPr>
          <w:rFonts w:ascii="Garamond" w:hAnsi="Garamond" w:cs="Calibri-Light"/>
          <w:szCs w:val="25"/>
        </w:rPr>
        <w:t xml:space="preserve">after </w:t>
      </w:r>
      <w:proofErr w:type="gramStart"/>
      <w:r w:rsidRPr="009D5D5B">
        <w:rPr>
          <w:rFonts w:ascii="Garamond" w:hAnsi="Garamond" w:cs="Calibri-Light"/>
          <w:szCs w:val="25"/>
        </w:rPr>
        <w:t>degree</w:t>
      </w:r>
      <w:proofErr w:type="gramEnd"/>
    </w:p>
    <w:p w14:paraId="1F3EFFC7"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 xml:space="preserve">completion. Recommendations regarding this conversation will appear in the </w:t>
      </w:r>
      <w:proofErr w:type="gramStart"/>
      <w:r w:rsidRPr="009D5D5B">
        <w:rPr>
          <w:rFonts w:ascii="Garamond" w:hAnsi="Garamond" w:cs="Calibri-Light"/>
          <w:szCs w:val="25"/>
        </w:rPr>
        <w:t>2023-2024</w:t>
      </w:r>
      <w:proofErr w:type="gramEnd"/>
    </w:p>
    <w:p w14:paraId="4EE72E76"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 xml:space="preserve">Graduate Catalog, and are summarized as follows: “While open access to </w:t>
      </w:r>
      <w:proofErr w:type="gramStart"/>
      <w:r w:rsidRPr="009D5D5B">
        <w:rPr>
          <w:rFonts w:ascii="Garamond" w:hAnsi="Garamond" w:cs="Calibri-Light"/>
          <w:szCs w:val="25"/>
        </w:rPr>
        <w:t>academic</w:t>
      </w:r>
      <w:proofErr w:type="gramEnd"/>
    </w:p>
    <w:p w14:paraId="15EE556A"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scholarship is beneficial to the research community, there are a few specific reasons that an</w:t>
      </w:r>
    </w:p>
    <w:p w14:paraId="734F703D"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 xml:space="preserve">embargo of a thesis or dissertation may be prudent. These decisions include but are </w:t>
      </w:r>
      <w:proofErr w:type="gramStart"/>
      <w:r w:rsidRPr="009D5D5B">
        <w:rPr>
          <w:rFonts w:ascii="Garamond" w:hAnsi="Garamond" w:cs="Calibri-Light"/>
          <w:szCs w:val="25"/>
        </w:rPr>
        <w:t>not</w:t>
      </w:r>
      <w:proofErr w:type="gramEnd"/>
    </w:p>
    <w:p w14:paraId="4991BEDC"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limited to, concerns about prior publication, funding agency requirements, pending patents,</w:t>
      </w:r>
    </w:p>
    <w:p w14:paraId="7753CA92"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 xml:space="preserve">and the privacy of data or subjects. The ultimate decision about an embargo should be </w:t>
      </w:r>
      <w:proofErr w:type="gramStart"/>
      <w:r w:rsidRPr="009D5D5B">
        <w:rPr>
          <w:rFonts w:ascii="Garamond" w:hAnsi="Garamond" w:cs="Calibri-Light"/>
          <w:szCs w:val="25"/>
        </w:rPr>
        <w:t>made</w:t>
      </w:r>
      <w:proofErr w:type="gramEnd"/>
    </w:p>
    <w:p w14:paraId="648F3C45" w14:textId="77777777" w:rsidR="001644CC" w:rsidRPr="009D5D5B" w:rsidRDefault="001644CC" w:rsidP="001644CC">
      <w:pPr>
        <w:autoSpaceDE w:val="0"/>
        <w:autoSpaceDN w:val="0"/>
        <w:adjustRightInd w:val="0"/>
        <w:rPr>
          <w:rFonts w:ascii="Garamond" w:hAnsi="Garamond" w:cs="Calibri-Light"/>
          <w:szCs w:val="25"/>
        </w:rPr>
      </w:pPr>
      <w:r w:rsidRPr="009D5D5B">
        <w:rPr>
          <w:rFonts w:ascii="Garamond" w:hAnsi="Garamond" w:cs="Calibri-Light"/>
          <w:szCs w:val="25"/>
        </w:rPr>
        <w:t>by the student in consultation with their committee chair/co-chairs following the oral defense</w:t>
      </w:r>
    </w:p>
    <w:p w14:paraId="6FD06161" w14:textId="1942577E" w:rsidR="001644CC" w:rsidRPr="009D5D5B" w:rsidRDefault="001644CC" w:rsidP="001644CC">
      <w:pPr>
        <w:keepNext/>
        <w:spacing w:before="100"/>
        <w:outlineLvl w:val="4"/>
        <w:rPr>
          <w:rFonts w:ascii="Garamond" w:hAnsi="Garamond"/>
          <w:sz w:val="28"/>
          <w:szCs w:val="28"/>
        </w:rPr>
      </w:pPr>
      <w:r w:rsidRPr="009D5D5B">
        <w:rPr>
          <w:rFonts w:ascii="Garamond" w:hAnsi="Garamond" w:cs="Calibri-Light"/>
          <w:szCs w:val="25"/>
        </w:rPr>
        <w:t>of their final thesis or dissertation.”</w:t>
      </w:r>
      <w:r w:rsidR="005379DF" w:rsidRPr="009D5D5B">
        <w:rPr>
          <w:rFonts w:ascii="Garamond" w:hAnsi="Garamond" w:cs="Calibri-Light"/>
          <w:szCs w:val="25"/>
        </w:rPr>
        <w:t xml:space="preserve"> More Thesis and Dissertation Embargo Information can be found at: </w:t>
      </w:r>
      <w:hyperlink r:id="rId36" w:history="1">
        <w:r w:rsidR="005379DF" w:rsidRPr="009D5D5B">
          <w:rPr>
            <w:rStyle w:val="Hyperlink"/>
            <w:rFonts w:ascii="Garamond" w:hAnsi="Garamond" w:cs="Calibri-Light"/>
            <w:szCs w:val="25"/>
          </w:rPr>
          <w:t>https://graduate.ua.edu/current-students/thesis-and-dissertations/</w:t>
        </w:r>
      </w:hyperlink>
      <w:r w:rsidR="005379DF" w:rsidRPr="009D5D5B">
        <w:rPr>
          <w:rFonts w:ascii="Garamond" w:hAnsi="Garamond" w:cs="Calibri-Light"/>
          <w:szCs w:val="25"/>
        </w:rPr>
        <w:t xml:space="preserve"> . </w:t>
      </w:r>
    </w:p>
    <w:p w14:paraId="1FD3ABF1" w14:textId="77777777" w:rsidR="0005102A" w:rsidRPr="00E046D6" w:rsidRDefault="0005102A" w:rsidP="00DC5033">
      <w:pPr>
        <w:keepNext/>
        <w:spacing w:before="100"/>
        <w:outlineLvl w:val="4"/>
        <w:rPr>
          <w:rFonts w:ascii="Garamond" w:hAnsi="Garamond"/>
          <w:b/>
        </w:rPr>
      </w:pPr>
    </w:p>
    <w:p w14:paraId="1677F2CD" w14:textId="77777777" w:rsidR="0082586E" w:rsidRPr="00E046D6" w:rsidRDefault="0082586E" w:rsidP="00385B1B">
      <w:pPr>
        <w:pStyle w:val="Heading1"/>
        <w:rPr>
          <w:rFonts w:ascii="Garamond" w:hAnsi="Garamond"/>
        </w:rPr>
      </w:pPr>
      <w:bookmarkStart w:id="56" w:name="_Toc142297105"/>
      <w:r w:rsidRPr="00DC5033">
        <w:rPr>
          <w:rFonts w:ascii="Garamond" w:hAnsi="Garamond"/>
        </w:rPr>
        <w:t>XI.</w:t>
      </w:r>
      <w:r w:rsidRPr="00DC5033">
        <w:rPr>
          <w:rFonts w:ascii="Garamond" w:hAnsi="Garamond"/>
        </w:rPr>
        <w:tab/>
        <w:t xml:space="preserve">Financial </w:t>
      </w:r>
      <w:r w:rsidR="00D7494C" w:rsidRPr="00DC5033">
        <w:rPr>
          <w:rFonts w:ascii="Garamond" w:hAnsi="Garamond"/>
        </w:rPr>
        <w:t>A</w:t>
      </w:r>
      <w:r w:rsidRPr="00DC5033">
        <w:rPr>
          <w:rFonts w:ascii="Garamond" w:hAnsi="Garamond"/>
        </w:rPr>
        <w:t>ssistance</w:t>
      </w:r>
      <w:bookmarkEnd w:id="56"/>
    </w:p>
    <w:p w14:paraId="12AA696F" w14:textId="77777777" w:rsidR="0082586E" w:rsidRPr="00E046D6" w:rsidRDefault="0082586E" w:rsidP="00CD26B1">
      <w:pPr>
        <w:rPr>
          <w:rFonts w:ascii="Garamond" w:hAnsi="Garamond"/>
        </w:rPr>
      </w:pPr>
    </w:p>
    <w:p w14:paraId="2E9B7B53" w14:textId="75C9C616" w:rsidR="0005102A" w:rsidRPr="00E046D6" w:rsidRDefault="2127F8E8" w:rsidP="2127F8E8">
      <w:pPr>
        <w:rPr>
          <w:rFonts w:ascii="Garamond" w:hAnsi="Garamond"/>
          <w:b/>
          <w:bCs/>
        </w:rPr>
      </w:pPr>
      <w:r w:rsidRPr="2127F8E8">
        <w:rPr>
          <w:rFonts w:ascii="Garamond" w:hAnsi="Garamond"/>
        </w:rPr>
        <w:t>The PhD program is demanding and therefore generally requires taking a break from full-time employment.  As a result, there are multiple opportunities to receive financial assistance.  Most PhD students receive Graduate Assistantships in the form of GTA and GRA positions, which provide full tuition scholarships, health insurance, and monthly stipends. Others receive fellowships from the Graduate Council or from external sources.  There are also opportunities for employment as an instructor in the School of Social Work’s BSW Program and as Graduate Research Assistants on externally funded research grants.  In recent years, most full-time students have received at least three years of financial support (unless other options were available to the student).  The PhD Program aims to continue providing support for students for a minimum of three years, given the student’s substantial continued progress in the program and the program’s adequate financial resources.  For more information about financial assistance for graduate students in the School of Social Work, contact the PhD Program Director.</w:t>
      </w:r>
    </w:p>
    <w:p w14:paraId="1DD6FB3E" w14:textId="77777777" w:rsidR="00DC70EA" w:rsidRDefault="00DC70EA" w:rsidP="00CD26B1">
      <w:pPr>
        <w:pStyle w:val="Heading2"/>
        <w:rPr>
          <w:rFonts w:ascii="Garamond" w:hAnsi="Garamond"/>
        </w:rPr>
      </w:pPr>
    </w:p>
    <w:p w14:paraId="5B713610" w14:textId="77777777" w:rsidR="0082586E" w:rsidRPr="00E046D6" w:rsidRDefault="0082586E" w:rsidP="00CD26B1">
      <w:pPr>
        <w:pStyle w:val="Heading2"/>
        <w:rPr>
          <w:rFonts w:ascii="Garamond" w:hAnsi="Garamond"/>
        </w:rPr>
      </w:pPr>
      <w:bookmarkStart w:id="57" w:name="_Toc142297106"/>
      <w:r w:rsidRPr="00DC5033">
        <w:rPr>
          <w:rFonts w:ascii="Garamond" w:hAnsi="Garamond"/>
        </w:rPr>
        <w:t>Graduate Assistantships</w:t>
      </w:r>
      <w:bookmarkEnd w:id="57"/>
    </w:p>
    <w:p w14:paraId="2133FB07" w14:textId="77777777" w:rsidR="0082586E" w:rsidRPr="00E046D6" w:rsidRDefault="0082586E" w:rsidP="00CD26B1">
      <w:pPr>
        <w:rPr>
          <w:rFonts w:ascii="Garamond" w:hAnsi="Garamond"/>
        </w:rPr>
      </w:pPr>
    </w:p>
    <w:p w14:paraId="6231EEA4" w14:textId="32A046C6" w:rsidR="0082586E" w:rsidRDefault="2127F8E8" w:rsidP="00CD26B1">
      <w:pPr>
        <w:pStyle w:val="Style1"/>
        <w:rPr>
          <w:rFonts w:ascii="Garamond" w:hAnsi="Garamond"/>
        </w:rPr>
      </w:pPr>
      <w:r w:rsidRPr="2127F8E8">
        <w:rPr>
          <w:rFonts w:ascii="Garamond" w:hAnsi="Garamond"/>
        </w:rPr>
        <w:t xml:space="preserve">A limited number of Graduate Assistantships are available for PhD students. Three kinds of Assistantships are offered and assigned based on the needs of the </w:t>
      </w:r>
      <w:proofErr w:type="gramStart"/>
      <w:r w:rsidRPr="2127F8E8">
        <w:rPr>
          <w:rFonts w:ascii="Garamond" w:hAnsi="Garamond"/>
        </w:rPr>
        <w:t>School</w:t>
      </w:r>
      <w:proofErr w:type="gramEnd"/>
      <w:r w:rsidRPr="2127F8E8">
        <w:rPr>
          <w:rFonts w:ascii="Garamond" w:hAnsi="Garamond"/>
        </w:rPr>
        <w:t xml:space="preserve"> </w:t>
      </w:r>
      <w:r w:rsidR="00735E15">
        <w:rPr>
          <w:rFonts w:ascii="Garamond" w:hAnsi="Garamond"/>
        </w:rPr>
        <w:t xml:space="preserve">and faculty </w:t>
      </w:r>
      <w:r w:rsidRPr="2127F8E8">
        <w:rPr>
          <w:rFonts w:ascii="Garamond" w:hAnsi="Garamond"/>
        </w:rPr>
        <w:t xml:space="preserve">with acknowledgment of the preferences of the student:  Graduate Administrative Assistantships, Graduate Research Assistantships, and Graduate Teaching Assistantships. Graduate assistants are expected to provide </w:t>
      </w:r>
      <w:proofErr w:type="gramStart"/>
      <w:r w:rsidRPr="2127F8E8">
        <w:rPr>
          <w:rFonts w:ascii="Garamond" w:hAnsi="Garamond"/>
        </w:rPr>
        <w:t>service</w:t>
      </w:r>
      <w:proofErr w:type="gramEnd"/>
      <w:r w:rsidRPr="2127F8E8">
        <w:rPr>
          <w:rFonts w:ascii="Garamond" w:hAnsi="Garamond"/>
        </w:rPr>
        <w:t xml:space="preserve"> to a supervisor, usually a faculty member.  The School of Social Work typically offers .50 FTE graduate assistantships. </w:t>
      </w:r>
      <w:r w:rsidR="00735E15">
        <w:rPr>
          <w:rFonts w:ascii="Garamond" w:hAnsi="Garamond"/>
        </w:rPr>
        <w:t xml:space="preserve">A </w:t>
      </w:r>
      <w:r w:rsidRPr="2127F8E8">
        <w:rPr>
          <w:rFonts w:ascii="Garamond" w:hAnsi="Garamond"/>
        </w:rPr>
        <w:t xml:space="preserve">student with a .50 FTE graduate assistantship is expected to provide 20 hours of service per week and </w:t>
      </w:r>
      <w:proofErr w:type="gramStart"/>
      <w:r w:rsidRPr="2127F8E8">
        <w:rPr>
          <w:rFonts w:ascii="Garamond" w:hAnsi="Garamond"/>
        </w:rPr>
        <w:t>receives</w:t>
      </w:r>
      <w:proofErr w:type="gramEnd"/>
      <w:r w:rsidRPr="2127F8E8">
        <w:rPr>
          <w:rFonts w:ascii="Garamond" w:hAnsi="Garamond"/>
        </w:rPr>
        <w:t xml:space="preserve"> a 100 percent tuition scholarship, full payment of health insurance, and a monthly stipend.  Any student who has an assistantship may not be employed more than at a .50 status.  Graduate School policy does not allow for overloads.</w:t>
      </w:r>
    </w:p>
    <w:p w14:paraId="57024D4B" w14:textId="77777777" w:rsidR="00735E15" w:rsidRDefault="00735E15" w:rsidP="00CD26B1">
      <w:pPr>
        <w:pStyle w:val="Style1"/>
        <w:rPr>
          <w:rFonts w:ascii="Garamond" w:hAnsi="Garamond"/>
        </w:rPr>
      </w:pPr>
    </w:p>
    <w:p w14:paraId="7E65FC34" w14:textId="3FE14D0D" w:rsidR="00735E15" w:rsidRPr="00E046D6" w:rsidRDefault="00735E15" w:rsidP="00CD26B1">
      <w:pPr>
        <w:pStyle w:val="Style1"/>
        <w:rPr>
          <w:rFonts w:ascii="Garamond" w:hAnsi="Garamond"/>
        </w:rPr>
      </w:pPr>
      <w:r w:rsidRPr="009D5D5B">
        <w:rPr>
          <w:rFonts w:ascii="Garamond" w:hAnsi="Garamond" w:cs="Open Sans"/>
          <w:shd w:val="clear" w:color="auto" w:fill="FFFFFF"/>
        </w:rPr>
        <w:t xml:space="preserve">All students on tuition-bearing assistantships must be registered for a minimum of 6 hours of academic credit (whether coursework or thesis/dissertation research hours). In addition, the </w:t>
      </w:r>
      <w:r w:rsidRPr="009D5D5B">
        <w:rPr>
          <w:rFonts w:ascii="Garamond" w:hAnsi="Garamond" w:cs="Open Sans"/>
          <w:shd w:val="clear" w:color="auto" w:fill="FFFFFF"/>
        </w:rPr>
        <w:lastRenderedPageBreak/>
        <w:t>combination of coursework/research credit hours and IDGR (assistantship) hours must total at least 9 hours, for students with tuition-bearing assistantships. The 599/699 reduced-enrollment options (3 hrs. or 1 hr.) are not available for students on assistantships or other graduate student employees</w:t>
      </w:r>
      <w:r>
        <w:rPr>
          <w:rFonts w:ascii="Open Sans" w:hAnsi="Open Sans" w:cs="Open Sans"/>
          <w:color w:val="5C5F68"/>
          <w:sz w:val="23"/>
          <w:szCs w:val="23"/>
          <w:shd w:val="clear" w:color="auto" w:fill="FFFFFF"/>
        </w:rPr>
        <w:t>.</w:t>
      </w:r>
    </w:p>
    <w:p w14:paraId="309D0523" w14:textId="77777777" w:rsidR="0082586E" w:rsidRPr="00E046D6" w:rsidRDefault="0082586E" w:rsidP="00CD26B1">
      <w:pPr>
        <w:pStyle w:val="Style1"/>
        <w:rPr>
          <w:rFonts w:ascii="Garamond" w:hAnsi="Garamond"/>
        </w:rPr>
      </w:pPr>
    </w:p>
    <w:p w14:paraId="12DAD759" w14:textId="77777777" w:rsidR="0082586E" w:rsidRPr="00E046D6" w:rsidRDefault="0082586E" w:rsidP="00CD26B1">
      <w:pPr>
        <w:pStyle w:val="Style1"/>
        <w:rPr>
          <w:rFonts w:ascii="Garamond" w:hAnsi="Garamond"/>
        </w:rPr>
      </w:pPr>
      <w:r w:rsidRPr="00E046D6">
        <w:rPr>
          <w:rFonts w:ascii="Garamond" w:hAnsi="Garamond"/>
        </w:rPr>
        <w:t xml:space="preserve">A </w:t>
      </w:r>
      <w:r w:rsidRPr="00CA5767">
        <w:rPr>
          <w:rFonts w:ascii="Garamond" w:hAnsi="Garamond"/>
        </w:rPr>
        <w:t>Graduate Administrative Assistant</w:t>
      </w:r>
      <w:r w:rsidRPr="00E046D6">
        <w:rPr>
          <w:rFonts w:ascii="Garamond" w:hAnsi="Garamond"/>
        </w:rPr>
        <w:t xml:space="preserve"> is assigned to an administrator to assist with some </w:t>
      </w:r>
      <w:proofErr w:type="gramStart"/>
      <w:r w:rsidRPr="00E046D6">
        <w:rPr>
          <w:rFonts w:ascii="Garamond" w:hAnsi="Garamond"/>
        </w:rPr>
        <w:t>aspect</w:t>
      </w:r>
      <w:proofErr w:type="gramEnd"/>
      <w:r w:rsidRPr="00E046D6">
        <w:rPr>
          <w:rFonts w:ascii="Garamond" w:hAnsi="Garamond"/>
        </w:rPr>
        <w:t xml:space="preserve"> of the </w:t>
      </w:r>
      <w:proofErr w:type="gramStart"/>
      <w:r w:rsidRPr="00E046D6">
        <w:rPr>
          <w:rFonts w:ascii="Garamond" w:hAnsi="Garamond"/>
        </w:rPr>
        <w:t>School’s</w:t>
      </w:r>
      <w:proofErr w:type="gramEnd"/>
      <w:r w:rsidRPr="00E046D6">
        <w:rPr>
          <w:rFonts w:ascii="Garamond" w:hAnsi="Garamond"/>
        </w:rPr>
        <w:t xml:space="preserve"> administration.  A </w:t>
      </w:r>
      <w:r w:rsidRPr="00CA5767">
        <w:rPr>
          <w:rFonts w:ascii="Garamond" w:hAnsi="Garamond"/>
        </w:rPr>
        <w:t xml:space="preserve">Graduate Research Assistant </w:t>
      </w:r>
      <w:r w:rsidRPr="00E046D6">
        <w:rPr>
          <w:rFonts w:ascii="Garamond" w:hAnsi="Garamond"/>
        </w:rPr>
        <w:t>is assigned to a faculty member to assist with research.  Duties may include li</w:t>
      </w:r>
      <w:r w:rsidR="00EE022F" w:rsidRPr="00E046D6">
        <w:rPr>
          <w:rFonts w:ascii="Garamond" w:hAnsi="Garamond"/>
        </w:rPr>
        <w:t xml:space="preserve">terature </w:t>
      </w:r>
      <w:r w:rsidR="006A2037">
        <w:rPr>
          <w:rFonts w:ascii="Garamond" w:hAnsi="Garamond"/>
        </w:rPr>
        <w:t xml:space="preserve">searches and </w:t>
      </w:r>
      <w:r w:rsidR="00EE022F" w:rsidRPr="00E046D6">
        <w:rPr>
          <w:rFonts w:ascii="Garamond" w:hAnsi="Garamond"/>
        </w:rPr>
        <w:t>reviews</w:t>
      </w:r>
      <w:r w:rsidRPr="00E046D6">
        <w:rPr>
          <w:rFonts w:ascii="Garamond" w:hAnsi="Garamond"/>
        </w:rPr>
        <w:t xml:space="preserve">, statistical </w:t>
      </w:r>
      <w:r w:rsidR="00EE022F" w:rsidRPr="00E046D6">
        <w:rPr>
          <w:rFonts w:ascii="Garamond" w:hAnsi="Garamond"/>
        </w:rPr>
        <w:t>analysis, drafting of sections of proposals or articles,</w:t>
      </w:r>
      <w:r w:rsidRPr="00E046D6">
        <w:rPr>
          <w:rFonts w:ascii="Garamond" w:hAnsi="Garamond"/>
        </w:rPr>
        <w:t xml:space="preserve"> or any other aspect of research. </w:t>
      </w:r>
      <w:r w:rsidR="004535F7">
        <w:rPr>
          <w:rFonts w:ascii="Garamond" w:hAnsi="Garamond"/>
        </w:rPr>
        <w:t xml:space="preserve"> </w:t>
      </w:r>
      <w:r w:rsidRPr="00E046D6">
        <w:rPr>
          <w:rFonts w:ascii="Garamond" w:hAnsi="Garamond"/>
        </w:rPr>
        <w:t xml:space="preserve">A </w:t>
      </w:r>
      <w:r w:rsidRPr="00CA5767">
        <w:rPr>
          <w:rFonts w:ascii="Garamond" w:hAnsi="Garamond"/>
        </w:rPr>
        <w:t xml:space="preserve">Graduate Teaching Assistant </w:t>
      </w:r>
      <w:r w:rsidRPr="00E046D6">
        <w:rPr>
          <w:rFonts w:ascii="Garamond" w:hAnsi="Garamond"/>
        </w:rPr>
        <w:t xml:space="preserve">is assigned to a faculty member to </w:t>
      </w:r>
      <w:proofErr w:type="gramStart"/>
      <w:r w:rsidRPr="00E046D6">
        <w:rPr>
          <w:rFonts w:ascii="Garamond" w:hAnsi="Garamond"/>
        </w:rPr>
        <w:t>provide assistance</w:t>
      </w:r>
      <w:proofErr w:type="gramEnd"/>
      <w:r w:rsidRPr="00E046D6">
        <w:rPr>
          <w:rFonts w:ascii="Garamond" w:hAnsi="Garamond"/>
        </w:rPr>
        <w:t xml:space="preserve"> in</w:t>
      </w:r>
      <w:r w:rsidR="00E81014" w:rsidRPr="00E046D6">
        <w:rPr>
          <w:rFonts w:ascii="Garamond" w:hAnsi="Garamond"/>
        </w:rPr>
        <w:t xml:space="preserve"> </w:t>
      </w:r>
      <w:r w:rsidRPr="00E046D6">
        <w:rPr>
          <w:rFonts w:ascii="Garamond" w:hAnsi="Garamond"/>
        </w:rPr>
        <w:t xml:space="preserve">teaching either a BSW- or MSW-level course. </w:t>
      </w:r>
      <w:r w:rsidR="004535F7">
        <w:rPr>
          <w:rFonts w:ascii="Garamond" w:hAnsi="Garamond"/>
        </w:rPr>
        <w:t xml:space="preserve"> </w:t>
      </w:r>
      <w:r w:rsidR="00EE022F" w:rsidRPr="00E046D6">
        <w:rPr>
          <w:rFonts w:ascii="Garamond" w:hAnsi="Garamond"/>
        </w:rPr>
        <w:t>Duties may include developing course activities, grading assignments, giving lectures, leading discussions, or any other aspects of the teaching process.</w:t>
      </w:r>
      <w:r w:rsidRPr="00E046D6">
        <w:rPr>
          <w:rFonts w:ascii="Garamond" w:hAnsi="Garamond"/>
        </w:rPr>
        <w:t xml:space="preserve"> </w:t>
      </w:r>
      <w:r w:rsidR="004535F7">
        <w:rPr>
          <w:rFonts w:ascii="Garamond" w:hAnsi="Garamond"/>
        </w:rPr>
        <w:t xml:space="preserve"> </w:t>
      </w:r>
      <w:r w:rsidRPr="00E046D6">
        <w:rPr>
          <w:rFonts w:ascii="Garamond" w:hAnsi="Garamond"/>
        </w:rPr>
        <w:t xml:space="preserve">At times a student may have a .25 teaching assistantship with one professor and a .25 research assistantship with another professor. </w:t>
      </w:r>
      <w:r w:rsidR="004535F7">
        <w:rPr>
          <w:rFonts w:ascii="Garamond" w:hAnsi="Garamond"/>
        </w:rPr>
        <w:t xml:space="preserve"> </w:t>
      </w:r>
      <w:r w:rsidRPr="00E046D6">
        <w:rPr>
          <w:rFonts w:ascii="Garamond" w:hAnsi="Garamond"/>
        </w:rPr>
        <w:t xml:space="preserve">It is important for </w:t>
      </w:r>
      <w:proofErr w:type="gramStart"/>
      <w:r w:rsidRPr="00E046D6">
        <w:rPr>
          <w:rFonts w:ascii="Garamond" w:hAnsi="Garamond"/>
        </w:rPr>
        <w:t>supervisor</w:t>
      </w:r>
      <w:proofErr w:type="gramEnd"/>
      <w:r w:rsidRPr="00E046D6">
        <w:rPr>
          <w:rFonts w:ascii="Garamond" w:hAnsi="Garamond"/>
        </w:rPr>
        <w:t xml:space="preserve"> and the student to be clear about expectations and responsibilities.</w:t>
      </w:r>
      <w:r w:rsidR="00E26D18">
        <w:rPr>
          <w:rFonts w:ascii="Garamond" w:hAnsi="Garamond"/>
        </w:rPr>
        <w:t xml:space="preserve">  Students with a GTA may also be assigned to teach independently. </w:t>
      </w:r>
    </w:p>
    <w:p w14:paraId="70843DAE" w14:textId="77777777" w:rsidR="0082586E" w:rsidRPr="00E046D6" w:rsidRDefault="0082586E" w:rsidP="00CD26B1">
      <w:pPr>
        <w:pStyle w:val="Style1"/>
        <w:rPr>
          <w:rFonts w:ascii="Garamond" w:hAnsi="Garamond"/>
        </w:rPr>
      </w:pPr>
    </w:p>
    <w:p w14:paraId="1C3F3FF0" w14:textId="14A6D684" w:rsidR="0082586E" w:rsidRPr="00E046D6" w:rsidRDefault="0082586E" w:rsidP="00CD26B1">
      <w:pPr>
        <w:pStyle w:val="Style1"/>
        <w:rPr>
          <w:rFonts w:ascii="Garamond" w:hAnsi="Garamond"/>
        </w:rPr>
      </w:pPr>
      <w:r w:rsidRPr="00E046D6">
        <w:rPr>
          <w:rFonts w:ascii="Garamond" w:hAnsi="Garamond"/>
        </w:rPr>
        <w:t xml:space="preserve">Students in the </w:t>
      </w:r>
      <w:r w:rsidR="00735E15">
        <w:rPr>
          <w:rFonts w:ascii="Garamond" w:hAnsi="Garamond"/>
        </w:rPr>
        <w:t xml:space="preserve">SSW </w:t>
      </w:r>
      <w:r w:rsidRPr="00E046D6">
        <w:rPr>
          <w:rFonts w:ascii="Garamond" w:hAnsi="Garamond"/>
        </w:rPr>
        <w:t xml:space="preserve">PhD Program may hold graduate assistantships administered by other divisions of the University.  </w:t>
      </w:r>
    </w:p>
    <w:p w14:paraId="41849A40" w14:textId="77777777" w:rsidR="0082586E" w:rsidRPr="00E046D6" w:rsidRDefault="0082586E" w:rsidP="00CD26B1">
      <w:pPr>
        <w:pStyle w:val="Style1"/>
        <w:rPr>
          <w:rFonts w:ascii="Garamond" w:hAnsi="Garamond"/>
        </w:rPr>
      </w:pPr>
    </w:p>
    <w:p w14:paraId="171E6EB5" w14:textId="77777777" w:rsidR="0082586E" w:rsidRPr="0020776E" w:rsidRDefault="00BE6228" w:rsidP="00CD26B1">
      <w:pPr>
        <w:pStyle w:val="Heading2"/>
        <w:rPr>
          <w:rFonts w:ascii="Garamond" w:hAnsi="Garamond"/>
        </w:rPr>
      </w:pPr>
      <w:bookmarkStart w:id="58" w:name="_Toc142297107"/>
      <w:r w:rsidRPr="0020776E">
        <w:rPr>
          <w:rFonts w:ascii="Garamond" w:hAnsi="Garamond"/>
        </w:rPr>
        <w:t>F</w:t>
      </w:r>
      <w:r w:rsidR="0082586E" w:rsidRPr="0020776E">
        <w:rPr>
          <w:rFonts w:ascii="Garamond" w:hAnsi="Garamond"/>
        </w:rPr>
        <w:t>ellowships and Scholarships Administered by the School</w:t>
      </w:r>
      <w:bookmarkEnd w:id="58"/>
    </w:p>
    <w:p w14:paraId="0589C6FC" w14:textId="77777777" w:rsidR="00EE022F" w:rsidRPr="0020776E" w:rsidRDefault="00EE022F" w:rsidP="00CD26B1">
      <w:pPr>
        <w:rPr>
          <w:rFonts w:ascii="Garamond" w:hAnsi="Garamond"/>
          <w:b/>
        </w:rPr>
      </w:pPr>
    </w:p>
    <w:p w14:paraId="11A371FD" w14:textId="4323C2B0" w:rsidR="00E81014" w:rsidRPr="0020776E" w:rsidRDefault="2127F8E8" w:rsidP="00CD26B1">
      <w:pPr>
        <w:rPr>
          <w:rFonts w:ascii="Garamond" w:hAnsi="Garamond"/>
        </w:rPr>
      </w:pPr>
      <w:r w:rsidRPr="2127F8E8">
        <w:rPr>
          <w:rFonts w:ascii="Garamond" w:hAnsi="Garamond"/>
        </w:rPr>
        <w:t>Several endowed scholarships are awarded to BSW, MSW, or PhD students at the discretion of the Associate Dean of Educational Programs and Student Services and/or the scholarship committee.  Typically, scholarships awarded to PhD students are awarded based on student performance in the PhD program.  Several scholarships have been established specifically for PhD students.</w:t>
      </w:r>
      <w:r w:rsidR="00735E15">
        <w:rPr>
          <w:rFonts w:ascii="Garamond" w:hAnsi="Garamond"/>
        </w:rPr>
        <w:t xml:space="preserve"> </w:t>
      </w:r>
    </w:p>
    <w:p w14:paraId="4658B27A" w14:textId="77777777" w:rsidR="00990F2E" w:rsidRPr="0020776E" w:rsidRDefault="00990F2E" w:rsidP="00CD26B1">
      <w:pPr>
        <w:rPr>
          <w:rFonts w:ascii="Garamond" w:hAnsi="Garamond"/>
        </w:rPr>
      </w:pPr>
    </w:p>
    <w:p w14:paraId="53C3DBAB" w14:textId="7D4CFF79" w:rsidR="0082586E" w:rsidRPr="0020776E" w:rsidRDefault="2127F8E8" w:rsidP="2127F8E8">
      <w:pPr>
        <w:rPr>
          <w:rFonts w:ascii="Garamond" w:hAnsi="Garamond"/>
          <w:i/>
          <w:iCs/>
        </w:rPr>
      </w:pPr>
      <w:bookmarkStart w:id="59" w:name="_Hlk79064680"/>
      <w:r w:rsidRPr="2127F8E8">
        <w:rPr>
          <w:rFonts w:ascii="Garamond" w:hAnsi="Garamond"/>
          <w:i/>
          <w:iCs/>
        </w:rPr>
        <w:t xml:space="preserve">The Ben Avis Orcutt Fellowship </w:t>
      </w:r>
      <w:r w:rsidRPr="2127F8E8">
        <w:rPr>
          <w:rFonts w:ascii="Garamond" w:hAnsi="Garamond"/>
        </w:rPr>
        <w:t xml:space="preserve">is awarded to a </w:t>
      </w:r>
      <w:r w:rsidR="00D529E8">
        <w:rPr>
          <w:rFonts w:ascii="Garamond" w:hAnsi="Garamond"/>
        </w:rPr>
        <w:t>PhD</w:t>
      </w:r>
      <w:r w:rsidRPr="2127F8E8">
        <w:rPr>
          <w:rFonts w:ascii="Garamond" w:hAnsi="Garamond"/>
        </w:rPr>
        <w:t xml:space="preserve"> student who has displayed outstanding dedication and commitment to the social work profession.  The recipient of the scholarship has </w:t>
      </w:r>
      <w:proofErr w:type="gramStart"/>
      <w:r w:rsidRPr="2127F8E8">
        <w:rPr>
          <w:rFonts w:ascii="Garamond" w:hAnsi="Garamond"/>
        </w:rPr>
        <w:t>the MSW</w:t>
      </w:r>
      <w:proofErr w:type="gramEnd"/>
      <w:r w:rsidRPr="2127F8E8">
        <w:rPr>
          <w:rFonts w:ascii="Garamond" w:hAnsi="Garamond"/>
        </w:rPr>
        <w:t xml:space="preserve"> and two years of competent social work practice.  To promote doctoral education at the University of Alabama School of Social Work, Dr. Ben Avis Orcutt and others established the Ben Avis Orcutt Endowed Doctoral Fellowship Fund in 1984. Dr. Orcutt served as Professor of Social Work and Director of the Doctoral Program at the University from 1976 until she retired in 1983.</w:t>
      </w:r>
    </w:p>
    <w:p w14:paraId="79DA58AB" w14:textId="3B7BEBF7" w:rsidR="2127F8E8" w:rsidRDefault="2127F8E8" w:rsidP="2127F8E8">
      <w:pPr>
        <w:rPr>
          <w:rFonts w:ascii="Garamond" w:hAnsi="Garamond"/>
        </w:rPr>
      </w:pPr>
    </w:p>
    <w:p w14:paraId="3D716AF2" w14:textId="4331F739" w:rsidR="2127F8E8" w:rsidRDefault="2127F8E8" w:rsidP="2127F8E8">
      <w:pPr>
        <w:rPr>
          <w:rFonts w:ascii="Garamond" w:hAnsi="Garamond"/>
        </w:rPr>
      </w:pPr>
      <w:bookmarkStart w:id="60" w:name="_Hlk78968916"/>
      <w:r w:rsidRPr="2127F8E8">
        <w:rPr>
          <w:rFonts w:ascii="Garamond" w:hAnsi="Garamond"/>
          <w:i/>
          <w:iCs/>
        </w:rPr>
        <w:t xml:space="preserve">The Ben Avis Orcutt Summer Fellowship </w:t>
      </w:r>
      <w:r w:rsidRPr="002F0513">
        <w:rPr>
          <w:rFonts w:ascii="Garamond" w:hAnsi="Garamond"/>
          <w:i/>
          <w:iCs/>
        </w:rPr>
        <w:t>Program</w:t>
      </w:r>
      <w:r w:rsidRPr="002F0513">
        <w:rPr>
          <w:rFonts w:ascii="Garamond" w:hAnsi="Garamond"/>
        </w:rPr>
        <w:t xml:space="preserve"> </w:t>
      </w:r>
      <w:r w:rsidRPr="2127F8E8">
        <w:rPr>
          <w:rFonts w:ascii="Garamond" w:hAnsi="Garamond"/>
        </w:rPr>
        <w:t xml:space="preserve">allows for summer support of doctoral students who would otherwise face hardship in continuing their academic work between the spring and fall semesters when other assistantships and academic employment might be more available.  The PhD Program solicits </w:t>
      </w:r>
      <w:proofErr w:type="gramStart"/>
      <w:r w:rsidRPr="2127F8E8">
        <w:rPr>
          <w:rFonts w:ascii="Garamond" w:hAnsi="Garamond"/>
        </w:rPr>
        <w:t>application</w:t>
      </w:r>
      <w:proofErr w:type="gramEnd"/>
      <w:r w:rsidRPr="2127F8E8">
        <w:rPr>
          <w:rFonts w:ascii="Garamond" w:hAnsi="Garamond"/>
        </w:rPr>
        <w:t xml:space="preserve"> for these funds during the academic year preceding the summer for which the support would be intended.  This Fellowship Program was funded from 2021 through 2025.</w:t>
      </w:r>
    </w:p>
    <w:p w14:paraId="1BCF17CC" w14:textId="77777777" w:rsidR="0082586E" w:rsidRPr="0020776E" w:rsidRDefault="0082586E" w:rsidP="2127F8E8">
      <w:pPr>
        <w:ind w:left="720" w:right="720"/>
        <w:rPr>
          <w:rFonts w:ascii="Garamond" w:hAnsi="Garamond"/>
          <w:i/>
          <w:iCs/>
        </w:rPr>
      </w:pPr>
    </w:p>
    <w:p w14:paraId="72D0BD6E" w14:textId="1947C35F" w:rsidR="0082586E" w:rsidRDefault="2127F8E8" w:rsidP="00CD26B1">
      <w:pPr>
        <w:rPr>
          <w:rFonts w:ascii="Garamond" w:hAnsi="Garamond"/>
        </w:rPr>
      </w:pPr>
      <w:r w:rsidRPr="2127F8E8">
        <w:rPr>
          <w:rFonts w:ascii="Garamond" w:hAnsi="Garamond"/>
          <w:i/>
          <w:iCs/>
        </w:rPr>
        <w:t>The Leslie J. Shellhase Endowed Scholarship for Doctoral Students in Social Work</w:t>
      </w:r>
      <w:r w:rsidRPr="2127F8E8">
        <w:rPr>
          <w:rFonts w:ascii="Garamond" w:hAnsi="Garamond"/>
        </w:rPr>
        <w:t xml:space="preserve"> is awarded to an outstanding </w:t>
      </w:r>
      <w:r w:rsidR="00D529E8">
        <w:rPr>
          <w:rFonts w:ascii="Garamond" w:hAnsi="Garamond"/>
        </w:rPr>
        <w:t>PhD</w:t>
      </w:r>
      <w:r w:rsidRPr="2127F8E8">
        <w:rPr>
          <w:rFonts w:ascii="Garamond" w:hAnsi="Garamond"/>
        </w:rPr>
        <w:t xml:space="preserve"> student.  It is specifically intended to provide support for a student who is beginning work on </w:t>
      </w:r>
      <w:proofErr w:type="gramStart"/>
      <w:r w:rsidRPr="2127F8E8">
        <w:rPr>
          <w:rFonts w:ascii="Garamond" w:hAnsi="Garamond"/>
        </w:rPr>
        <w:t>the</w:t>
      </w:r>
      <w:proofErr w:type="gramEnd"/>
      <w:r w:rsidRPr="2127F8E8">
        <w:rPr>
          <w:rFonts w:ascii="Garamond" w:hAnsi="Garamond"/>
        </w:rPr>
        <w:t xml:space="preserve"> dissertation.  The late Dr. Leslie Shellhase established the scholarship in 1994 to promote the education of deserving students pursuing a PhD degree in social work at The University of Alabama. Priority consideration for this scholarship is given to students who have been advanced to candidacy for degree.  Dr. Shellhase was instrumental in the founding of the </w:t>
      </w:r>
      <w:r w:rsidRPr="2127F8E8">
        <w:rPr>
          <w:rFonts w:ascii="Garamond" w:hAnsi="Garamond"/>
        </w:rPr>
        <w:lastRenderedPageBreak/>
        <w:t>doctoral program and served on the Doctoral Program Committee from the time of its inception until he retired.</w:t>
      </w:r>
    </w:p>
    <w:bookmarkEnd w:id="59"/>
    <w:bookmarkEnd w:id="60"/>
    <w:p w14:paraId="4D001A60" w14:textId="77777777" w:rsidR="00CF2A9D" w:rsidRDefault="00CF2A9D" w:rsidP="00CD26B1">
      <w:pPr>
        <w:rPr>
          <w:rFonts w:ascii="Garamond" w:hAnsi="Garamond"/>
        </w:rPr>
      </w:pPr>
    </w:p>
    <w:p w14:paraId="1800A0A1" w14:textId="18186564" w:rsidR="00CF2A9D" w:rsidRDefault="2127F8E8" w:rsidP="00CD26B1">
      <w:pPr>
        <w:rPr>
          <w:rFonts w:ascii="Garamond" w:hAnsi="Garamond"/>
        </w:rPr>
      </w:pPr>
      <w:r w:rsidRPr="2127F8E8">
        <w:rPr>
          <w:rFonts w:ascii="Garamond" w:hAnsi="Garamond"/>
          <w:i/>
          <w:iCs/>
        </w:rPr>
        <w:t>The Social Work Board of Friends Summer Research and Education Scholarships.</w:t>
      </w:r>
      <w:r w:rsidRPr="2127F8E8">
        <w:rPr>
          <w:rFonts w:ascii="Garamond" w:hAnsi="Garamond"/>
        </w:rPr>
        <w:t xml:space="preserve">  Each summer scholarships are awarded to PhD students</w:t>
      </w:r>
      <w:r w:rsidR="00817D8D">
        <w:rPr>
          <w:rFonts w:ascii="Garamond" w:hAnsi="Garamond"/>
        </w:rPr>
        <w:t xml:space="preserve"> by the SW Board of Friends</w:t>
      </w:r>
      <w:r w:rsidRPr="2127F8E8">
        <w:rPr>
          <w:rFonts w:ascii="Garamond" w:hAnsi="Garamond"/>
        </w:rPr>
        <w:t xml:space="preserve">.  These </w:t>
      </w:r>
      <w:r w:rsidR="00817D8D">
        <w:rPr>
          <w:rFonts w:ascii="Garamond" w:hAnsi="Garamond"/>
        </w:rPr>
        <w:t xml:space="preserve">scholarships </w:t>
      </w:r>
      <w:r w:rsidRPr="2127F8E8">
        <w:rPr>
          <w:rFonts w:ascii="Garamond" w:hAnsi="Garamond"/>
        </w:rPr>
        <w:t xml:space="preserve">require an application.  A research scholarship is intended to support a summer writing project.  An education scholarship is intended to support summer course work.  Each spring the PhD Program Director notifies students of the application guidelines and due dates.  </w:t>
      </w:r>
    </w:p>
    <w:p w14:paraId="7AF660E0" w14:textId="58EF7061" w:rsidR="005E5D22" w:rsidRDefault="005E5D22" w:rsidP="00CD26B1">
      <w:pPr>
        <w:rPr>
          <w:rFonts w:ascii="Garamond" w:hAnsi="Garamond"/>
        </w:rPr>
      </w:pPr>
    </w:p>
    <w:p w14:paraId="2DB73FB3" w14:textId="77777777" w:rsidR="005E5D22" w:rsidRPr="00257620" w:rsidRDefault="005E5D22" w:rsidP="005E5D22">
      <w:pPr>
        <w:pStyle w:val="Heading2"/>
        <w:rPr>
          <w:rFonts w:ascii="Garamond" w:hAnsi="Garamond"/>
        </w:rPr>
      </w:pPr>
      <w:bookmarkStart w:id="61" w:name="_Toc142297108"/>
      <w:r w:rsidRPr="00257620">
        <w:rPr>
          <w:rFonts w:ascii="Garamond" w:hAnsi="Garamond"/>
        </w:rPr>
        <w:t>Fellowships Administered by the Graduate School and External Organizations</w:t>
      </w:r>
      <w:bookmarkEnd w:id="61"/>
    </w:p>
    <w:p w14:paraId="6A137A49" w14:textId="77777777" w:rsidR="005E5D22" w:rsidRPr="00257620" w:rsidRDefault="005E5D22" w:rsidP="005E5D22">
      <w:pPr>
        <w:rPr>
          <w:rFonts w:ascii="Garamond" w:hAnsi="Garamond"/>
        </w:rPr>
      </w:pPr>
    </w:p>
    <w:p w14:paraId="08472E92" w14:textId="77777777" w:rsidR="005E5D22" w:rsidRDefault="005E5D22" w:rsidP="005E5D22">
      <w:pPr>
        <w:rPr>
          <w:rFonts w:ascii="Garamond" w:hAnsi="Garamond"/>
        </w:rPr>
      </w:pPr>
      <w:proofErr w:type="gramStart"/>
      <w:r w:rsidRPr="410C97EC">
        <w:rPr>
          <w:rFonts w:ascii="Garamond" w:hAnsi="Garamond"/>
        </w:rPr>
        <w:t>A number of</w:t>
      </w:r>
      <w:proofErr w:type="gramEnd"/>
      <w:r w:rsidRPr="410C97EC">
        <w:rPr>
          <w:rFonts w:ascii="Garamond" w:hAnsi="Garamond"/>
        </w:rPr>
        <w:t xml:space="preserve"> fellowships and other awards are administered by the Graduate School and by external organizations.  For more information, see the Graduate School’s Financial Assistance webpage </w:t>
      </w:r>
      <w:hyperlink r:id="rId37">
        <w:r w:rsidRPr="410C97EC">
          <w:rPr>
            <w:rStyle w:val="Hyperlink"/>
            <w:rFonts w:ascii="Garamond" w:hAnsi="Garamond"/>
          </w:rPr>
          <w:t>https://catalog.ua.edu/graduate/about/general-information/financial-assistance/index.html</w:t>
        </w:r>
      </w:hyperlink>
      <w:r w:rsidRPr="410C97EC">
        <w:rPr>
          <w:rFonts w:ascii="Garamond" w:hAnsi="Garamond"/>
        </w:rPr>
        <w:t>.</w:t>
      </w:r>
    </w:p>
    <w:p w14:paraId="2DD247AB" w14:textId="77777777" w:rsidR="005E5D22" w:rsidRPr="00257620" w:rsidRDefault="005E5D22" w:rsidP="005E5D22">
      <w:pPr>
        <w:rPr>
          <w:rFonts w:ascii="Garamond" w:hAnsi="Garamond"/>
        </w:rPr>
      </w:pPr>
    </w:p>
    <w:p w14:paraId="77144089" w14:textId="77777777" w:rsidR="005E5D22" w:rsidRPr="00C50A29" w:rsidRDefault="005E5D22" w:rsidP="005E5D22">
      <w:pPr>
        <w:pStyle w:val="Heading2"/>
        <w:rPr>
          <w:rFonts w:ascii="Garamond" w:hAnsi="Garamond"/>
        </w:rPr>
      </w:pPr>
      <w:bookmarkStart w:id="62" w:name="_Toc142297109"/>
      <w:r w:rsidRPr="00C50A29">
        <w:rPr>
          <w:rFonts w:ascii="Garamond" w:hAnsi="Garamond"/>
        </w:rPr>
        <w:t>Office of Student Financial Aid</w:t>
      </w:r>
      <w:bookmarkEnd w:id="62"/>
      <w:r w:rsidRPr="00C50A29">
        <w:rPr>
          <w:rFonts w:ascii="Garamond" w:hAnsi="Garamond"/>
        </w:rPr>
        <w:t xml:space="preserve"> </w:t>
      </w:r>
    </w:p>
    <w:p w14:paraId="1BA12851" w14:textId="10945CA8" w:rsidR="005E5D22" w:rsidRPr="005E5D22" w:rsidRDefault="005E5D22" w:rsidP="005E5D22">
      <w:pPr>
        <w:pStyle w:val="Heading8"/>
        <w:rPr>
          <w:rFonts w:ascii="Garamond" w:hAnsi="Garamond"/>
          <w:i w:val="0"/>
          <w:iCs w:val="0"/>
        </w:rPr>
      </w:pPr>
      <w:r w:rsidRPr="410C97EC">
        <w:rPr>
          <w:rFonts w:ascii="Garamond" w:hAnsi="Garamond"/>
          <w:i w:val="0"/>
          <w:iCs w:val="0"/>
        </w:rPr>
        <w:t xml:space="preserve">To apply for financial assistance through other sources, students may contact the Office of Student Financial Aid, 106 Student Services Center, </w:t>
      </w:r>
      <w:r>
        <w:rPr>
          <w:rFonts w:ascii="Garamond" w:hAnsi="Garamond"/>
          <w:i w:val="0"/>
          <w:iCs w:val="0"/>
        </w:rPr>
        <w:t>(205)</w:t>
      </w:r>
      <w:r w:rsidRPr="410C97EC">
        <w:rPr>
          <w:rFonts w:ascii="Garamond" w:hAnsi="Garamond"/>
          <w:i w:val="0"/>
          <w:iCs w:val="0"/>
        </w:rPr>
        <w:t xml:space="preserve">348-6756, </w:t>
      </w:r>
      <w:hyperlink r:id="rId38">
        <w:r w:rsidRPr="410C97EC">
          <w:rPr>
            <w:rStyle w:val="Hyperlink"/>
            <w:rFonts w:ascii="Garamond" w:hAnsi="Garamond"/>
            <w:i w:val="0"/>
            <w:iCs w:val="0"/>
          </w:rPr>
          <w:t>http://financialaid.ua.edu/.</w:t>
        </w:r>
      </w:hyperlink>
      <w:r w:rsidRPr="410C97EC">
        <w:rPr>
          <w:rFonts w:ascii="Garamond" w:hAnsi="Garamond"/>
          <w:i w:val="0"/>
          <w:iCs w:val="0"/>
        </w:rPr>
        <w:t xml:space="preserve"> Assistance can take the form of scholarships, grants or loans.</w:t>
      </w:r>
    </w:p>
    <w:p w14:paraId="6B1F0C77" w14:textId="77777777" w:rsidR="003F3E5D" w:rsidRPr="0020776E" w:rsidRDefault="003F3E5D" w:rsidP="00CA5767">
      <w:pPr>
        <w:rPr>
          <w:rFonts w:ascii="Garamond" w:hAnsi="Garamond"/>
        </w:rPr>
      </w:pPr>
    </w:p>
    <w:p w14:paraId="48356980" w14:textId="77777777" w:rsidR="00DC4346" w:rsidRDefault="00DC4346" w:rsidP="00DC4346">
      <w:pPr>
        <w:spacing w:after="200" w:line="276" w:lineRule="auto"/>
        <w:rPr>
          <w:rFonts w:ascii="Garamond" w:hAnsi="Garamond"/>
          <w:b/>
          <w:bCs/>
        </w:rPr>
      </w:pPr>
      <w:r>
        <w:rPr>
          <w:rFonts w:ascii="Garamond" w:hAnsi="Garamond"/>
          <w:b/>
          <w:bCs/>
        </w:rPr>
        <w:t xml:space="preserve">XII. </w:t>
      </w:r>
      <w:r w:rsidRPr="7CD74B6F">
        <w:rPr>
          <w:rFonts w:ascii="Garamond" w:hAnsi="Garamond"/>
          <w:b/>
          <w:bCs/>
        </w:rPr>
        <w:t>PhD Student Conference and Research Funding</w:t>
      </w:r>
    </w:p>
    <w:p w14:paraId="441D2D0A" w14:textId="77777777" w:rsidR="00DC4346" w:rsidRDefault="00DC4346" w:rsidP="00DC4346">
      <w:pPr>
        <w:spacing w:after="200" w:line="276" w:lineRule="auto"/>
        <w:rPr>
          <w:rFonts w:ascii="Garamond" w:hAnsi="Garamond"/>
        </w:rPr>
      </w:pPr>
      <w:r w:rsidRPr="7CD74B6F">
        <w:rPr>
          <w:rFonts w:ascii="Garamond" w:hAnsi="Garamond"/>
        </w:rPr>
        <w:t>School of Social Work (SSW) PhD students can receive funding to partially cover costs for travel to academic conferences</w:t>
      </w:r>
      <w:r>
        <w:rPr>
          <w:rFonts w:ascii="Garamond" w:hAnsi="Garamond"/>
        </w:rPr>
        <w:t xml:space="preserve"> as well as costs associated with </w:t>
      </w:r>
      <w:proofErr w:type="gramStart"/>
      <w:r>
        <w:rPr>
          <w:rFonts w:ascii="Garamond" w:hAnsi="Garamond"/>
        </w:rPr>
        <w:t>research</w:t>
      </w:r>
      <w:proofErr w:type="gramEnd"/>
    </w:p>
    <w:p w14:paraId="2E55B4CC" w14:textId="77777777" w:rsidR="00DC4346" w:rsidRPr="00A7333E" w:rsidRDefault="00DC4346" w:rsidP="00DC4346">
      <w:pPr>
        <w:spacing w:after="200" w:line="276" w:lineRule="auto"/>
        <w:rPr>
          <w:rFonts w:ascii="Garamond" w:hAnsi="Garamond"/>
        </w:rPr>
      </w:pPr>
      <w:r>
        <w:rPr>
          <w:rFonts w:ascii="Garamond" w:hAnsi="Garamond"/>
        </w:rPr>
        <w:t xml:space="preserve">For costs that will entail Graduate School and School of Social Work match, the limits are as follows:  </w:t>
      </w:r>
    </w:p>
    <w:p w14:paraId="2905B99F" w14:textId="77777777" w:rsidR="00DC4346" w:rsidRPr="00A7333E" w:rsidRDefault="00DC4346" w:rsidP="00DC4346">
      <w:pPr>
        <w:spacing w:after="200" w:line="276" w:lineRule="auto"/>
        <w:rPr>
          <w:rFonts w:ascii="Garamond" w:hAnsi="Garamond"/>
        </w:rPr>
      </w:pPr>
      <w:r w:rsidRPr="00A7333E">
        <w:rPr>
          <w:rFonts w:ascii="Garamond" w:hAnsi="Garamond"/>
        </w:rPr>
        <w:t>Conference travel: $500 within North America; $800 if beyond North America</w:t>
      </w:r>
    </w:p>
    <w:p w14:paraId="5BAED57D" w14:textId="77777777" w:rsidR="00DC4346" w:rsidRDefault="00DC4346" w:rsidP="00DC4346">
      <w:pPr>
        <w:spacing w:after="200" w:line="276" w:lineRule="auto"/>
        <w:rPr>
          <w:rFonts w:ascii="Garamond" w:hAnsi="Garamond"/>
        </w:rPr>
      </w:pPr>
      <w:r w:rsidRPr="00A7333E">
        <w:rPr>
          <w:rFonts w:ascii="Garamond" w:hAnsi="Garamond"/>
        </w:rPr>
        <w:t>Research funding: $300 within North America; $600 if beyond North America</w:t>
      </w:r>
    </w:p>
    <w:p w14:paraId="5D40F63F" w14:textId="77777777" w:rsidR="00DC4346" w:rsidRDefault="00DC4346" w:rsidP="00DC4346">
      <w:pPr>
        <w:rPr>
          <w:rFonts w:ascii="Garamond" w:hAnsi="Garamond"/>
        </w:rPr>
      </w:pPr>
      <w:r w:rsidRPr="007604B6">
        <w:rPr>
          <w:rFonts w:ascii="Garamond" w:hAnsi="Garamond"/>
          <w:b/>
        </w:rPr>
        <w:t>Conference Funding</w:t>
      </w:r>
    </w:p>
    <w:p w14:paraId="2033C6ED" w14:textId="77777777" w:rsidR="00DC4346" w:rsidRDefault="00DC4346" w:rsidP="00DC4346">
      <w:pPr>
        <w:rPr>
          <w:rFonts w:ascii="Garamond" w:hAnsi="Garamond"/>
        </w:rPr>
      </w:pPr>
      <w:r w:rsidRPr="7CD74B6F">
        <w:rPr>
          <w:rFonts w:ascii="Garamond" w:hAnsi="Garamond"/>
        </w:rPr>
        <w:t xml:space="preserve">School of Social Work (SSW) PhD students can receive funding to partially cover costs for travel to academic conferences.  Pending availability of funding, students can apply </w:t>
      </w:r>
      <w:r>
        <w:rPr>
          <w:rFonts w:ascii="Garamond" w:hAnsi="Garamond"/>
        </w:rPr>
        <w:t>in the following categories (up to the limit for each respective category)</w:t>
      </w:r>
      <w:r w:rsidRPr="7CD74B6F">
        <w:rPr>
          <w:rFonts w:ascii="Garamond" w:hAnsi="Garamond"/>
        </w:rPr>
        <w:t>:</w:t>
      </w:r>
    </w:p>
    <w:p w14:paraId="7D63251F" w14:textId="77777777" w:rsidR="00DC4346" w:rsidRPr="00EF3D2E" w:rsidRDefault="00DC4346" w:rsidP="00DC4346">
      <w:pPr>
        <w:rPr>
          <w:rFonts w:ascii="Garamond" w:hAnsi="Garamond"/>
        </w:rPr>
      </w:pPr>
    </w:p>
    <w:p w14:paraId="5F940AD9" w14:textId="77777777" w:rsidR="00DC4346" w:rsidRDefault="00DC4346" w:rsidP="00DC4346">
      <w:pPr>
        <w:pStyle w:val="ListParagraph"/>
        <w:numPr>
          <w:ilvl w:val="0"/>
          <w:numId w:val="51"/>
        </w:numPr>
        <w:spacing w:after="200" w:line="276" w:lineRule="auto"/>
        <w:rPr>
          <w:rFonts w:ascii="Garamond" w:hAnsi="Garamond"/>
        </w:rPr>
      </w:pPr>
      <w:r w:rsidRPr="2AE6F2BA">
        <w:rPr>
          <w:rFonts w:ascii="Garamond" w:hAnsi="Garamond"/>
        </w:rPr>
        <w:t>Up to $1,000 (combining SSW and Graduate School funds) when presenting</w:t>
      </w:r>
      <w:r>
        <w:rPr>
          <w:rFonts w:ascii="Garamond" w:hAnsi="Garamond"/>
        </w:rPr>
        <w:t xml:space="preserve"> a research-related paper or poster</w:t>
      </w:r>
      <w:r w:rsidRPr="2AE6F2BA">
        <w:rPr>
          <w:rFonts w:ascii="Garamond" w:hAnsi="Garamond"/>
        </w:rPr>
        <w:t xml:space="preserve"> at a conference for </w:t>
      </w:r>
      <w:r w:rsidRPr="0074415F">
        <w:rPr>
          <w:rFonts w:ascii="Garamond" w:hAnsi="Garamond"/>
          <w:b/>
          <w:bCs/>
        </w:rPr>
        <w:t>one conference in the academic year</w:t>
      </w:r>
      <w:r>
        <w:rPr>
          <w:rFonts w:ascii="Garamond" w:hAnsi="Garamond"/>
        </w:rPr>
        <w:t xml:space="preserve"> ($1,600 if beyond North America</w:t>
      </w:r>
      <w:proofErr w:type="gramStart"/>
      <w:r>
        <w:rPr>
          <w:rFonts w:ascii="Garamond" w:hAnsi="Garamond"/>
        </w:rPr>
        <w:t>)</w:t>
      </w:r>
      <w:r w:rsidRPr="2AE6F2BA">
        <w:rPr>
          <w:rFonts w:ascii="Garamond" w:hAnsi="Garamond"/>
        </w:rPr>
        <w:t>;</w:t>
      </w:r>
      <w:proofErr w:type="gramEnd"/>
    </w:p>
    <w:p w14:paraId="4D7118F3" w14:textId="77777777" w:rsidR="00DC4346" w:rsidRPr="0074415F" w:rsidRDefault="00DC4346" w:rsidP="00DC4346">
      <w:pPr>
        <w:pStyle w:val="ListParagraph"/>
        <w:numPr>
          <w:ilvl w:val="0"/>
          <w:numId w:val="51"/>
        </w:numPr>
        <w:spacing w:after="200" w:line="276" w:lineRule="auto"/>
        <w:rPr>
          <w:rFonts w:ascii="Garamond" w:eastAsia="Garamond" w:hAnsi="Garamond" w:cs="Garamond"/>
        </w:rPr>
      </w:pPr>
      <w:r w:rsidRPr="7CD74B6F">
        <w:rPr>
          <w:rFonts w:ascii="Garamond" w:hAnsi="Garamond"/>
        </w:rPr>
        <w:t xml:space="preserve">Up to $700 per academic year from the SSW when presenting at a conference </w:t>
      </w:r>
      <w:r>
        <w:rPr>
          <w:rFonts w:ascii="Garamond" w:hAnsi="Garamond"/>
        </w:rPr>
        <w:t xml:space="preserve">(paper, poster, panel membership) </w:t>
      </w:r>
      <w:r w:rsidRPr="7CD74B6F">
        <w:rPr>
          <w:rFonts w:ascii="Garamond" w:hAnsi="Garamond"/>
        </w:rPr>
        <w:t xml:space="preserve">for </w:t>
      </w:r>
      <w:r w:rsidRPr="0074415F">
        <w:rPr>
          <w:rFonts w:ascii="Garamond" w:hAnsi="Garamond"/>
        </w:rPr>
        <w:t xml:space="preserve">up to two (pending funding availability) additional conferences in the academic </w:t>
      </w:r>
      <w:proofErr w:type="gramStart"/>
      <w:r w:rsidRPr="0074415F">
        <w:rPr>
          <w:rFonts w:ascii="Garamond" w:hAnsi="Garamond"/>
        </w:rPr>
        <w:t>year;</w:t>
      </w:r>
      <w:proofErr w:type="gramEnd"/>
    </w:p>
    <w:p w14:paraId="06D6EE42" w14:textId="77777777" w:rsidR="00DC4346" w:rsidRPr="006E7149" w:rsidRDefault="00DC4346" w:rsidP="00DC4346">
      <w:pPr>
        <w:pStyle w:val="ListParagraph"/>
        <w:numPr>
          <w:ilvl w:val="0"/>
          <w:numId w:val="51"/>
        </w:numPr>
        <w:spacing w:after="200" w:line="276" w:lineRule="auto"/>
      </w:pPr>
      <w:r w:rsidRPr="7CD74B6F">
        <w:rPr>
          <w:rFonts w:ascii="Garamond" w:hAnsi="Garamond"/>
        </w:rPr>
        <w:lastRenderedPageBreak/>
        <w:t xml:space="preserve">Up to $500 (from SSW only) for conference registration and partial costs for travel to </w:t>
      </w:r>
      <w:r>
        <w:rPr>
          <w:rFonts w:ascii="Garamond" w:hAnsi="Garamond"/>
        </w:rPr>
        <w:t>an</w:t>
      </w:r>
      <w:r w:rsidRPr="7CD74B6F">
        <w:rPr>
          <w:rFonts w:ascii="Garamond" w:hAnsi="Garamond"/>
        </w:rPr>
        <w:t xml:space="preserve"> academic conference when not presenting </w:t>
      </w:r>
      <w:r w:rsidRPr="0074415F">
        <w:rPr>
          <w:rFonts w:ascii="Garamond" w:hAnsi="Garamond"/>
          <w:b/>
          <w:bCs/>
        </w:rPr>
        <w:t>for one conference in the academic year.</w:t>
      </w:r>
      <w:r w:rsidRPr="7CD74B6F">
        <w:rPr>
          <w:rFonts w:ascii="Garamond" w:hAnsi="Garamond"/>
        </w:rPr>
        <w:t xml:space="preserve"> Please note that funding requests to support presentations will take priority over those for attendance only.</w:t>
      </w:r>
    </w:p>
    <w:p w14:paraId="7E7F147E" w14:textId="77777777" w:rsidR="00DC4346" w:rsidRPr="00EF3D2E" w:rsidRDefault="00DC4346" w:rsidP="00DC4346">
      <w:pPr>
        <w:rPr>
          <w:rFonts w:ascii="Garamond" w:hAnsi="Garamond"/>
        </w:rPr>
      </w:pPr>
      <w:r w:rsidRPr="7CD74B6F">
        <w:rPr>
          <w:rFonts w:ascii="Garamond" w:hAnsi="Garamond"/>
        </w:rPr>
        <w:t xml:space="preserve">Following are the steps to follow to receive </w:t>
      </w:r>
      <w:r>
        <w:rPr>
          <w:rFonts w:ascii="Garamond" w:hAnsi="Garamond"/>
        </w:rPr>
        <w:t>the various categories of funding:</w:t>
      </w:r>
    </w:p>
    <w:p w14:paraId="6C4220A7" w14:textId="77777777" w:rsidR="00DC4346" w:rsidRPr="00EF3D2E" w:rsidRDefault="00DC4346" w:rsidP="00DC4346">
      <w:pPr>
        <w:rPr>
          <w:rFonts w:ascii="Garamond" w:hAnsi="Garamond"/>
          <w:b/>
        </w:rPr>
      </w:pPr>
    </w:p>
    <w:p w14:paraId="3FEBA2AD" w14:textId="77777777" w:rsidR="00DC4346" w:rsidRDefault="00DC4346" w:rsidP="00DC4346">
      <w:pPr>
        <w:rPr>
          <w:rFonts w:ascii="Garamond" w:hAnsi="Garamond"/>
          <w:b/>
          <w:bCs/>
        </w:rPr>
      </w:pPr>
      <w:r w:rsidRPr="7CD74B6F">
        <w:rPr>
          <w:rFonts w:ascii="Garamond" w:hAnsi="Garamond"/>
          <w:b/>
          <w:bCs/>
        </w:rPr>
        <w:t xml:space="preserve">Requesting SSW Funding with Graduate School Match Funding </w:t>
      </w:r>
      <w:r>
        <w:rPr>
          <w:rFonts w:ascii="Garamond" w:hAnsi="Garamond"/>
          <w:b/>
          <w:bCs/>
        </w:rPr>
        <w:t>for Conference Presentation or Research Funding</w:t>
      </w:r>
    </w:p>
    <w:p w14:paraId="4DCC9200" w14:textId="77777777" w:rsidR="00DC4346" w:rsidRDefault="00DC4346" w:rsidP="00DC4346">
      <w:pPr>
        <w:rPr>
          <w:rFonts w:ascii="Garamond" w:hAnsi="Garamond"/>
          <w:b/>
          <w:bCs/>
        </w:rPr>
      </w:pPr>
    </w:p>
    <w:p w14:paraId="3C09EAF5" w14:textId="77777777" w:rsidR="00DC4346" w:rsidRPr="00F22902" w:rsidRDefault="00DC4346" w:rsidP="00DC4346">
      <w:pPr>
        <w:pStyle w:val="ListParagraph"/>
        <w:ind w:left="0"/>
        <w:rPr>
          <w:rFonts w:ascii="Garamond" w:hAnsi="Garamond"/>
        </w:rPr>
      </w:pPr>
      <w:r w:rsidRPr="00F22902">
        <w:rPr>
          <w:rFonts w:ascii="Garamond" w:hAnsi="Garamond"/>
        </w:rPr>
        <w:t>You need to prepare a rationale and budget for each of these requests. Requests</w:t>
      </w:r>
      <w:r>
        <w:rPr>
          <w:rFonts w:ascii="Garamond" w:hAnsi="Garamond"/>
        </w:rPr>
        <w:t xml:space="preserve"> for conference funding</w:t>
      </w:r>
      <w:r w:rsidRPr="00F22902">
        <w:rPr>
          <w:rFonts w:ascii="Garamond" w:hAnsi="Garamond"/>
        </w:rPr>
        <w:t xml:space="preserve"> need to be submitted separately—one conference per request.</w:t>
      </w:r>
    </w:p>
    <w:p w14:paraId="6387947D" w14:textId="77777777" w:rsidR="00DC4346" w:rsidRDefault="00DC4346" w:rsidP="00DC4346"/>
    <w:p w14:paraId="6358774B" w14:textId="77777777" w:rsidR="00DC4346" w:rsidRDefault="00DC4346" w:rsidP="00DC4346">
      <w:pPr>
        <w:rPr>
          <w:rFonts w:ascii="Garamond" w:hAnsi="Garamond"/>
          <w:b/>
          <w:bCs/>
        </w:rPr>
      </w:pPr>
      <w:r w:rsidRPr="7CD74B6F">
        <w:rPr>
          <w:rFonts w:ascii="Garamond" w:hAnsi="Garamond"/>
          <w:b/>
          <w:bCs/>
        </w:rPr>
        <w:t>For Conference Presentation</w:t>
      </w:r>
      <w:r>
        <w:rPr>
          <w:rFonts w:ascii="Garamond" w:hAnsi="Garamond"/>
          <w:b/>
          <w:bCs/>
        </w:rPr>
        <w:t xml:space="preserve"> or Research Funding</w:t>
      </w:r>
      <w:r w:rsidRPr="7CD74B6F">
        <w:rPr>
          <w:rFonts w:ascii="Garamond" w:hAnsi="Garamond"/>
          <w:b/>
          <w:bCs/>
        </w:rPr>
        <w:t xml:space="preserve"> with Graduate School Match Funding:</w:t>
      </w:r>
    </w:p>
    <w:p w14:paraId="53E56A10" w14:textId="77777777" w:rsidR="00DC4346" w:rsidRPr="00EF3D2E" w:rsidRDefault="00DC4346" w:rsidP="00DC4346">
      <w:pPr>
        <w:rPr>
          <w:rFonts w:ascii="Garamond" w:hAnsi="Garamond"/>
          <w:b/>
        </w:rPr>
      </w:pPr>
    </w:p>
    <w:p w14:paraId="2322BE48" w14:textId="77777777" w:rsidR="00DC4346" w:rsidRPr="003B4089" w:rsidRDefault="00DC4346" w:rsidP="00DC4346">
      <w:pPr>
        <w:pStyle w:val="ListParagraph"/>
        <w:numPr>
          <w:ilvl w:val="0"/>
          <w:numId w:val="52"/>
        </w:numPr>
        <w:spacing w:after="200" w:line="276" w:lineRule="auto"/>
        <w:rPr>
          <w:rFonts w:ascii="Garamond" w:eastAsia="Garamond" w:hAnsi="Garamond" w:cs="Garamond"/>
        </w:rPr>
      </w:pPr>
      <w:r w:rsidRPr="7CD74B6F">
        <w:rPr>
          <w:rFonts w:ascii="Garamond" w:hAnsi="Garamond"/>
        </w:rPr>
        <w:t>The student should initiate a request in the Graduate School’s online portal</w:t>
      </w:r>
      <w:r>
        <w:rPr>
          <w:rFonts w:ascii="Garamond" w:hAnsi="Garamond"/>
        </w:rPr>
        <w:t>:</w:t>
      </w:r>
    </w:p>
    <w:p w14:paraId="06EA9B2A" w14:textId="77777777" w:rsidR="00DC4346" w:rsidRDefault="00000000" w:rsidP="00DC4346">
      <w:pPr>
        <w:pStyle w:val="ListParagraph"/>
        <w:spacing w:after="200" w:line="276" w:lineRule="auto"/>
        <w:rPr>
          <w:rFonts w:ascii="Garamond" w:eastAsia="Garamond" w:hAnsi="Garamond" w:cs="Garamond"/>
        </w:rPr>
      </w:pPr>
      <w:hyperlink r:id="rId39" w:history="1">
        <w:r w:rsidR="00DC4346" w:rsidRPr="00A732BE">
          <w:rPr>
            <w:rStyle w:val="Hyperlink"/>
            <w:rFonts w:ascii="Garamond" w:eastAsia="Garamond" w:hAnsi="Garamond" w:cs="Garamond"/>
          </w:rPr>
          <w:t>https://slate.ua.edu/account/login?r=https%3a%2f%2fslate.ua.edu%2fportal%2fua-grad-student</w:t>
        </w:r>
      </w:hyperlink>
    </w:p>
    <w:p w14:paraId="714F46EA" w14:textId="77777777" w:rsidR="00DC4346" w:rsidRPr="003B4089" w:rsidRDefault="00DC4346" w:rsidP="00DC4346">
      <w:pPr>
        <w:pStyle w:val="ListParagraph"/>
        <w:spacing w:after="200" w:line="276" w:lineRule="auto"/>
        <w:rPr>
          <w:rFonts w:ascii="Garamond" w:eastAsia="Garamond" w:hAnsi="Garamond" w:cs="Garamond"/>
        </w:rPr>
      </w:pPr>
    </w:p>
    <w:p w14:paraId="096062BE" w14:textId="77777777" w:rsidR="00DC4346" w:rsidRPr="00EF3D2E" w:rsidRDefault="00DC4346" w:rsidP="00DC4346">
      <w:pPr>
        <w:pStyle w:val="ListParagraph"/>
        <w:numPr>
          <w:ilvl w:val="0"/>
          <w:numId w:val="52"/>
        </w:numPr>
        <w:spacing w:after="200" w:line="276" w:lineRule="auto"/>
        <w:rPr>
          <w:rFonts w:ascii="Garamond" w:hAnsi="Garamond"/>
        </w:rPr>
      </w:pPr>
      <w:r w:rsidRPr="410C97EC">
        <w:rPr>
          <w:rFonts w:ascii="Garamond" w:hAnsi="Garamond"/>
        </w:rPr>
        <w:t xml:space="preserve">Pending availability of funding, the </w:t>
      </w:r>
      <w:r>
        <w:rPr>
          <w:rFonts w:ascii="Garamond" w:hAnsi="Garamond"/>
        </w:rPr>
        <w:t>PhD</w:t>
      </w:r>
      <w:r w:rsidRPr="410C97EC">
        <w:rPr>
          <w:rFonts w:ascii="Garamond" w:hAnsi="Garamond"/>
        </w:rPr>
        <w:t xml:space="preserve"> program director will “sign off” on the submission and forward it to the Graduate School.  </w:t>
      </w:r>
    </w:p>
    <w:p w14:paraId="51B8BD82" w14:textId="77777777" w:rsidR="00DC4346" w:rsidRPr="00EF3D2E" w:rsidRDefault="00DC4346" w:rsidP="00DC4346">
      <w:pPr>
        <w:pStyle w:val="ListParagraph"/>
        <w:rPr>
          <w:rFonts w:ascii="Garamond" w:hAnsi="Garamond"/>
        </w:rPr>
      </w:pPr>
    </w:p>
    <w:p w14:paraId="374AFDB1" w14:textId="77777777" w:rsidR="00DC4346" w:rsidRDefault="00DC4346" w:rsidP="00DC4346">
      <w:pPr>
        <w:pStyle w:val="ListParagraph"/>
        <w:numPr>
          <w:ilvl w:val="0"/>
          <w:numId w:val="52"/>
        </w:numPr>
        <w:spacing w:after="200" w:line="276" w:lineRule="auto"/>
        <w:rPr>
          <w:rFonts w:ascii="Garamond" w:hAnsi="Garamond"/>
        </w:rPr>
      </w:pPr>
      <w:r w:rsidRPr="410C97EC">
        <w:rPr>
          <w:rFonts w:ascii="Garamond" w:hAnsi="Garamond"/>
        </w:rPr>
        <w:t>If the student is teaching and missing a class</w:t>
      </w:r>
      <w:r>
        <w:rPr>
          <w:rFonts w:ascii="Garamond" w:hAnsi="Garamond"/>
        </w:rPr>
        <w:t xml:space="preserve"> to present at a conference</w:t>
      </w:r>
      <w:r w:rsidRPr="410C97EC">
        <w:rPr>
          <w:rFonts w:ascii="Garamond" w:hAnsi="Garamond"/>
        </w:rPr>
        <w:t>, the student must ask the BSW program director to initial the form.</w:t>
      </w:r>
      <w:r>
        <w:rPr>
          <w:rFonts w:ascii="Garamond" w:hAnsi="Garamond"/>
        </w:rPr>
        <w:t xml:space="preserve">  Under this circumstance,</w:t>
      </w:r>
      <w:r w:rsidRPr="410C97EC">
        <w:rPr>
          <w:rFonts w:ascii="Garamond" w:hAnsi="Garamond"/>
        </w:rPr>
        <w:t xml:space="preserve"> student will submit the pdf copy of the supporting documentation, i.e., the conference description and budget along with a completed </w:t>
      </w:r>
      <w:r w:rsidRPr="410C97EC">
        <w:rPr>
          <w:rFonts w:ascii="Garamond" w:hAnsi="Garamond"/>
          <w:b/>
          <w:bCs/>
        </w:rPr>
        <w:t>“Student Travel Authorization Form”</w:t>
      </w:r>
      <w:r w:rsidRPr="410C97EC">
        <w:rPr>
          <w:rFonts w:ascii="Garamond" w:hAnsi="Garamond"/>
        </w:rPr>
        <w:t xml:space="preserve"> </w:t>
      </w:r>
      <w:r>
        <w:rPr>
          <w:rFonts w:ascii="Garamond" w:hAnsi="Garamond"/>
        </w:rPr>
        <w:t>along with the UA SSW Student Financial Assistance Cost of Experience Form mentioned in the following step</w:t>
      </w:r>
      <w:r w:rsidRPr="410C97EC">
        <w:rPr>
          <w:rFonts w:ascii="Garamond" w:hAnsi="Garamond"/>
        </w:rPr>
        <w:t xml:space="preserve">.  The </w:t>
      </w:r>
      <w:r>
        <w:rPr>
          <w:rFonts w:ascii="Garamond" w:hAnsi="Garamond"/>
        </w:rPr>
        <w:t>Student Travel Authorization F</w:t>
      </w:r>
      <w:r w:rsidRPr="410C97EC">
        <w:rPr>
          <w:rFonts w:ascii="Garamond" w:hAnsi="Garamond"/>
        </w:rPr>
        <w:t xml:space="preserve">orm is found on the </w:t>
      </w:r>
      <w:r>
        <w:rPr>
          <w:rFonts w:ascii="Garamond" w:hAnsi="Garamond"/>
        </w:rPr>
        <w:t>PhD</w:t>
      </w:r>
      <w:r w:rsidRPr="410C97EC">
        <w:rPr>
          <w:rFonts w:ascii="Garamond" w:hAnsi="Garamond"/>
        </w:rPr>
        <w:t xml:space="preserve"> program website in the “PhD Program Forms” list (</w:t>
      </w:r>
      <w:hyperlink r:id="rId40">
        <w:r w:rsidRPr="410C97EC">
          <w:rPr>
            <w:rStyle w:val="Hyperlink"/>
            <w:rFonts w:ascii="Garamond" w:hAnsi="Garamond"/>
          </w:rPr>
          <w:t>https://socialwork.ua.edu/current-students/</w:t>
        </w:r>
      </w:hyperlink>
      <w:r w:rsidRPr="410C97EC">
        <w:rPr>
          <w:rFonts w:ascii="Garamond" w:hAnsi="Garamond"/>
        </w:rPr>
        <w:t xml:space="preserve">).  </w:t>
      </w:r>
    </w:p>
    <w:p w14:paraId="52F3447E" w14:textId="77777777" w:rsidR="00DC4346" w:rsidRPr="006E4231" w:rsidRDefault="00DC4346" w:rsidP="00DC4346">
      <w:pPr>
        <w:pStyle w:val="ListParagraph"/>
        <w:rPr>
          <w:rFonts w:ascii="Garamond" w:hAnsi="Garamond"/>
        </w:rPr>
      </w:pPr>
    </w:p>
    <w:p w14:paraId="599783C4" w14:textId="77777777" w:rsidR="00DC4346" w:rsidRPr="00EF3D2E" w:rsidRDefault="00DC4346" w:rsidP="00DC4346">
      <w:pPr>
        <w:pStyle w:val="ListParagraph"/>
        <w:numPr>
          <w:ilvl w:val="0"/>
          <w:numId w:val="52"/>
        </w:numPr>
        <w:spacing w:after="200" w:line="276" w:lineRule="auto"/>
        <w:rPr>
          <w:rFonts w:ascii="Garamond" w:hAnsi="Garamond"/>
        </w:rPr>
      </w:pPr>
      <w:r w:rsidRPr="003B4089">
        <w:rPr>
          <w:rFonts w:ascii="Garamond" w:hAnsi="Garamond"/>
        </w:rPr>
        <w:t xml:space="preserve">The PhD Program Director or Program Assistant will initiate and send the UA SSW </w:t>
      </w:r>
      <w:r w:rsidRPr="003B4089">
        <w:rPr>
          <w:rFonts w:ascii="Garamond" w:hAnsi="Garamond"/>
          <w:i/>
          <w:iCs/>
        </w:rPr>
        <w:t>Student Assistance Application--Cost of Experience</w:t>
      </w:r>
      <w:r w:rsidRPr="003B4089">
        <w:rPr>
          <w:rFonts w:ascii="Garamond" w:hAnsi="Garamond"/>
        </w:rPr>
        <w:t xml:space="preserve"> [COE] DocuSign form</w:t>
      </w:r>
      <w:r>
        <w:rPr>
          <w:rFonts w:ascii="Garamond" w:hAnsi="Garamond"/>
        </w:rPr>
        <w:t xml:space="preserve"> for each individual conference request</w:t>
      </w:r>
      <w:r w:rsidRPr="003B4089">
        <w:rPr>
          <w:rFonts w:ascii="Garamond" w:hAnsi="Garamond"/>
        </w:rPr>
        <w:t xml:space="preserve"> to the student for them to complete the next step of the application process</w:t>
      </w:r>
      <w:r>
        <w:rPr>
          <w:rFonts w:ascii="Garamond" w:hAnsi="Garamond"/>
        </w:rPr>
        <w:t xml:space="preserve"> making sure to attach the supporting documentation (acceptance of conference presentation, budget, and signed Travel Authorization Form if the student is teaching that semester). The form automatically routes to other individuals who must approve the expenditure before the funding gets awarded. This can take a bit of time depending on the volume of work those people may be experiencing.</w:t>
      </w:r>
    </w:p>
    <w:p w14:paraId="24A6E8EC" w14:textId="77777777" w:rsidR="00DC4346" w:rsidRPr="00EF3D2E" w:rsidRDefault="00DC4346" w:rsidP="00DC4346">
      <w:pPr>
        <w:pStyle w:val="ListParagraph"/>
        <w:numPr>
          <w:ilvl w:val="0"/>
          <w:numId w:val="52"/>
        </w:numPr>
        <w:spacing w:after="200" w:line="276" w:lineRule="auto"/>
        <w:rPr>
          <w:rFonts w:ascii="Garamond" w:eastAsia="Garamond" w:hAnsi="Garamond" w:cs="Garamond"/>
        </w:rPr>
      </w:pPr>
      <w:r w:rsidRPr="22B56DC9">
        <w:rPr>
          <w:rFonts w:ascii="Garamond" w:hAnsi="Garamond"/>
        </w:rPr>
        <w:t xml:space="preserve">After </w:t>
      </w:r>
      <w:r w:rsidRPr="00F22902">
        <w:rPr>
          <w:rFonts w:ascii="Garamond" w:hAnsi="Garamond"/>
        </w:rPr>
        <w:t xml:space="preserve">the SSW </w:t>
      </w:r>
      <w:r w:rsidRPr="00F22902">
        <w:rPr>
          <w:rFonts w:ascii="Garamond" w:hAnsi="Garamond"/>
          <w:i/>
          <w:iCs/>
        </w:rPr>
        <w:t>Student Assistance Application--Cost of Experience</w:t>
      </w:r>
      <w:r w:rsidRPr="00F22902">
        <w:rPr>
          <w:rFonts w:ascii="Garamond" w:hAnsi="Garamond"/>
        </w:rPr>
        <w:t xml:space="preserve"> DocuSign form has been </w:t>
      </w:r>
      <w:r>
        <w:rPr>
          <w:rFonts w:ascii="Garamond" w:hAnsi="Garamond"/>
        </w:rPr>
        <w:t xml:space="preserve">fully </w:t>
      </w:r>
      <w:r w:rsidRPr="00F22902">
        <w:rPr>
          <w:rFonts w:ascii="Garamond" w:hAnsi="Garamond"/>
        </w:rPr>
        <w:t xml:space="preserve">approved </w:t>
      </w:r>
      <w:r w:rsidRPr="00F22902">
        <w:rPr>
          <w:rFonts w:ascii="Garamond" w:hAnsi="Garamond"/>
          <w:b/>
          <w:bCs/>
        </w:rPr>
        <w:t>and</w:t>
      </w:r>
      <w:r w:rsidRPr="00F22902">
        <w:rPr>
          <w:rFonts w:ascii="Garamond" w:hAnsi="Garamond"/>
        </w:rPr>
        <w:t xml:space="preserve"> after</w:t>
      </w:r>
      <w:r w:rsidRPr="22B56DC9">
        <w:rPr>
          <w:rFonts w:ascii="Garamond" w:hAnsi="Garamond"/>
        </w:rPr>
        <w:t xml:space="preserve"> the Graduate School </w:t>
      </w:r>
      <w:r>
        <w:rPr>
          <w:rFonts w:ascii="Garamond" w:hAnsi="Garamond"/>
        </w:rPr>
        <w:t>provides its portion of the funding to the SSW</w:t>
      </w:r>
      <w:r w:rsidRPr="00F22902">
        <w:rPr>
          <w:rFonts w:ascii="Garamond" w:hAnsi="Garamond"/>
        </w:rPr>
        <w:t>,</w:t>
      </w:r>
      <w:r w:rsidRPr="22B56DC9">
        <w:rPr>
          <w:rFonts w:ascii="Garamond" w:hAnsi="Garamond"/>
        </w:rPr>
        <w:t xml:space="preserve"> the </w:t>
      </w:r>
      <w:r>
        <w:rPr>
          <w:rFonts w:ascii="Garamond" w:hAnsi="Garamond"/>
        </w:rPr>
        <w:t xml:space="preserve">process for the </w:t>
      </w:r>
      <w:r w:rsidRPr="22B56DC9">
        <w:rPr>
          <w:rFonts w:ascii="Garamond" w:hAnsi="Garamond"/>
        </w:rPr>
        <w:t xml:space="preserve">money </w:t>
      </w:r>
      <w:r>
        <w:rPr>
          <w:rFonts w:ascii="Garamond" w:hAnsi="Garamond"/>
        </w:rPr>
        <w:t>to</w:t>
      </w:r>
      <w:r w:rsidRPr="22B56DC9">
        <w:rPr>
          <w:rFonts w:ascii="Garamond" w:hAnsi="Garamond"/>
        </w:rPr>
        <w:t xml:space="preserve"> be deposited directly into the student’s account</w:t>
      </w:r>
      <w:r>
        <w:rPr>
          <w:rFonts w:ascii="Garamond" w:hAnsi="Garamond"/>
        </w:rPr>
        <w:t xml:space="preserve"> will be implemented</w:t>
      </w:r>
      <w:r w:rsidRPr="22B56DC9">
        <w:rPr>
          <w:rFonts w:ascii="Garamond" w:hAnsi="Garamond"/>
        </w:rPr>
        <w:t xml:space="preserve">.  As with any request for funding, this process can take time and requires </w:t>
      </w:r>
      <w:r w:rsidRPr="22B56DC9">
        <w:rPr>
          <w:rFonts w:ascii="Garamond" w:hAnsi="Garamond"/>
        </w:rPr>
        <w:lastRenderedPageBreak/>
        <w:t>patience.  However, should you suspect a “breakdown”</w:t>
      </w:r>
      <w:r>
        <w:rPr>
          <w:rFonts w:ascii="Garamond" w:hAnsi="Garamond"/>
        </w:rPr>
        <w:t xml:space="preserve"> or an unreasonable delay</w:t>
      </w:r>
      <w:r w:rsidRPr="22B56DC9">
        <w:rPr>
          <w:rFonts w:ascii="Garamond" w:hAnsi="Garamond"/>
        </w:rPr>
        <w:t xml:space="preserve"> in the process, please reach out to the PhD Program </w:t>
      </w:r>
      <w:r>
        <w:rPr>
          <w:rFonts w:ascii="Garamond" w:hAnsi="Garamond"/>
        </w:rPr>
        <w:t>Office</w:t>
      </w:r>
      <w:r w:rsidRPr="22B56DC9">
        <w:rPr>
          <w:rFonts w:ascii="Garamond" w:hAnsi="Garamond"/>
        </w:rPr>
        <w:t xml:space="preserve"> for an update.</w:t>
      </w:r>
    </w:p>
    <w:p w14:paraId="32425CBC" w14:textId="77777777" w:rsidR="00DC4346" w:rsidRDefault="00DC4346" w:rsidP="00DC4346">
      <w:pPr>
        <w:pStyle w:val="ListParagraph"/>
        <w:numPr>
          <w:ilvl w:val="0"/>
          <w:numId w:val="52"/>
        </w:numPr>
        <w:spacing w:after="200" w:line="276" w:lineRule="auto"/>
        <w:rPr>
          <w:rFonts w:ascii="Garamond" w:hAnsi="Garamond"/>
          <w:b/>
          <w:bCs/>
        </w:rPr>
      </w:pPr>
    </w:p>
    <w:p w14:paraId="36EC5836" w14:textId="77777777" w:rsidR="00DC4346" w:rsidRDefault="00DC4346" w:rsidP="00DC4346">
      <w:pPr>
        <w:pStyle w:val="ListParagraph"/>
        <w:ind w:left="0"/>
        <w:rPr>
          <w:rFonts w:ascii="Garamond" w:hAnsi="Garamond"/>
          <w:b/>
          <w:bCs/>
        </w:rPr>
      </w:pPr>
      <w:r w:rsidRPr="00E109F1">
        <w:rPr>
          <w:rFonts w:ascii="Garamond" w:hAnsi="Garamond"/>
          <w:b/>
          <w:bCs/>
        </w:rPr>
        <w:t xml:space="preserve">If </w:t>
      </w:r>
      <w:proofErr w:type="gramStart"/>
      <w:r w:rsidRPr="00E109F1">
        <w:rPr>
          <w:rFonts w:ascii="Garamond" w:hAnsi="Garamond"/>
          <w:b/>
          <w:bCs/>
        </w:rPr>
        <w:t>Present</w:t>
      </w:r>
      <w:r>
        <w:rPr>
          <w:rFonts w:ascii="Garamond" w:hAnsi="Garamond"/>
          <w:b/>
          <w:bCs/>
        </w:rPr>
        <w:t>ing</w:t>
      </w:r>
      <w:proofErr w:type="gramEnd"/>
      <w:r w:rsidRPr="00E109F1">
        <w:rPr>
          <w:rFonts w:ascii="Garamond" w:hAnsi="Garamond"/>
          <w:b/>
          <w:bCs/>
        </w:rPr>
        <w:t xml:space="preserve"> </w:t>
      </w:r>
      <w:r>
        <w:rPr>
          <w:rFonts w:ascii="Garamond" w:hAnsi="Garamond"/>
          <w:b/>
          <w:bCs/>
        </w:rPr>
        <w:t xml:space="preserve">at </w:t>
      </w:r>
      <w:r w:rsidRPr="00E109F1">
        <w:rPr>
          <w:rFonts w:ascii="Garamond" w:hAnsi="Garamond"/>
          <w:b/>
          <w:bCs/>
        </w:rPr>
        <w:t>or Atten</w:t>
      </w:r>
      <w:r>
        <w:rPr>
          <w:rFonts w:ascii="Garamond" w:hAnsi="Garamond"/>
          <w:b/>
          <w:bCs/>
        </w:rPr>
        <w:t>ding</w:t>
      </w:r>
      <w:r w:rsidRPr="00E109F1">
        <w:rPr>
          <w:rFonts w:ascii="Garamond" w:hAnsi="Garamond"/>
          <w:b/>
          <w:bCs/>
        </w:rPr>
        <w:t xml:space="preserve"> a</w:t>
      </w:r>
      <w:r w:rsidRPr="7CD74B6F">
        <w:rPr>
          <w:rFonts w:ascii="Garamond" w:hAnsi="Garamond"/>
          <w:b/>
          <w:bCs/>
        </w:rPr>
        <w:t xml:space="preserve"> Conference </w:t>
      </w:r>
      <w:r>
        <w:rPr>
          <w:rFonts w:ascii="Garamond" w:hAnsi="Garamond"/>
          <w:b/>
          <w:bCs/>
        </w:rPr>
        <w:t xml:space="preserve">with </w:t>
      </w:r>
      <w:r w:rsidRPr="7CD74B6F">
        <w:rPr>
          <w:rFonts w:ascii="Garamond" w:hAnsi="Garamond"/>
          <w:b/>
          <w:bCs/>
        </w:rPr>
        <w:t>no Graduate School match funding</w:t>
      </w:r>
      <w:r>
        <w:rPr>
          <w:rFonts w:ascii="Garamond" w:hAnsi="Garamond"/>
          <w:b/>
          <w:bCs/>
        </w:rPr>
        <w:t>:</w:t>
      </w:r>
    </w:p>
    <w:p w14:paraId="2400E723" w14:textId="77777777" w:rsidR="00DC4346" w:rsidRDefault="00DC4346" w:rsidP="00DC4346">
      <w:pPr>
        <w:pStyle w:val="ListParagraph"/>
        <w:ind w:left="0"/>
        <w:rPr>
          <w:rFonts w:ascii="Garamond" w:hAnsi="Garamond"/>
          <w:b/>
          <w:bCs/>
        </w:rPr>
      </w:pPr>
    </w:p>
    <w:p w14:paraId="51AFE32F" w14:textId="77777777" w:rsidR="00DC4346" w:rsidRPr="00F22902" w:rsidRDefault="00DC4346" w:rsidP="00DC4346">
      <w:pPr>
        <w:pStyle w:val="ListParagraph"/>
        <w:rPr>
          <w:rFonts w:ascii="Garamond" w:hAnsi="Garamond"/>
        </w:rPr>
      </w:pPr>
      <w:r w:rsidRPr="00F22902">
        <w:rPr>
          <w:rFonts w:ascii="Garamond" w:hAnsi="Garamond"/>
        </w:rPr>
        <w:t xml:space="preserve">For these two categories you do NOT apply via the Graduate School Portal, you apply directly to the PhD Program.  The rationale and budget, along with evidence of advisor endorsement, should be attached to the requests. </w:t>
      </w:r>
      <w:r>
        <w:rPr>
          <w:rFonts w:ascii="Garamond" w:hAnsi="Garamond"/>
        </w:rPr>
        <w:t>If presenting, evidence of acceptance of the paper/poster needs to be attached.</w:t>
      </w:r>
      <w:r w:rsidRPr="00F22902">
        <w:rPr>
          <w:rFonts w:ascii="Garamond" w:hAnsi="Garamond"/>
        </w:rPr>
        <w:t xml:space="preserve"> You can request to attend </w:t>
      </w:r>
      <w:r>
        <w:rPr>
          <w:rFonts w:ascii="Garamond" w:hAnsi="Garamond"/>
        </w:rPr>
        <w:t xml:space="preserve">up to two </w:t>
      </w:r>
      <w:r w:rsidRPr="00F22902">
        <w:rPr>
          <w:rFonts w:ascii="Garamond" w:hAnsi="Garamond"/>
        </w:rPr>
        <w:t>more conference</w:t>
      </w:r>
      <w:r>
        <w:rPr>
          <w:rFonts w:ascii="Garamond" w:hAnsi="Garamond"/>
        </w:rPr>
        <w:t>s</w:t>
      </w:r>
      <w:r w:rsidRPr="00F22902">
        <w:rPr>
          <w:rFonts w:ascii="Garamond" w:hAnsi="Garamond"/>
        </w:rPr>
        <w:t xml:space="preserve"> per academic year where you will present </w:t>
      </w:r>
      <w:r>
        <w:rPr>
          <w:rFonts w:ascii="Garamond" w:hAnsi="Garamond"/>
        </w:rPr>
        <w:t xml:space="preserve">to </w:t>
      </w:r>
      <w:r w:rsidRPr="00F22902">
        <w:rPr>
          <w:rFonts w:ascii="Garamond" w:hAnsi="Garamond"/>
        </w:rPr>
        <w:t>receive up to $700</w:t>
      </w:r>
      <w:r>
        <w:rPr>
          <w:rFonts w:ascii="Garamond" w:hAnsi="Garamond"/>
        </w:rPr>
        <w:t xml:space="preserve"> per conference</w:t>
      </w:r>
      <w:r w:rsidRPr="00F22902">
        <w:rPr>
          <w:rFonts w:ascii="Garamond" w:hAnsi="Garamond"/>
        </w:rPr>
        <w:t xml:space="preserve"> to support attendance and you can request to attend one conference per academic year where you are not presenting and receive up to $500.  The PhD Office will initiate the SSW internal forms necessary for additional approvals and payment.</w:t>
      </w:r>
    </w:p>
    <w:p w14:paraId="63AB6820" w14:textId="77777777" w:rsidR="00DC4346" w:rsidRPr="00F22902" w:rsidRDefault="00DC4346" w:rsidP="00DC4346">
      <w:pPr>
        <w:pStyle w:val="ListParagraph"/>
        <w:rPr>
          <w:rFonts w:ascii="Garamond" w:hAnsi="Garamond"/>
        </w:rPr>
      </w:pPr>
    </w:p>
    <w:p w14:paraId="41C67C9A" w14:textId="77777777" w:rsidR="00DC4346" w:rsidRPr="00EF3D2E" w:rsidRDefault="00DC4346" w:rsidP="00DC4346">
      <w:pPr>
        <w:pStyle w:val="ListParagraph"/>
        <w:rPr>
          <w:rFonts w:ascii="Garamond" w:hAnsi="Garamond"/>
        </w:rPr>
      </w:pPr>
    </w:p>
    <w:p w14:paraId="76A6E5C7" w14:textId="77777777" w:rsidR="00DC4346" w:rsidRDefault="00DC4346" w:rsidP="00DC4346">
      <w:pPr>
        <w:pStyle w:val="ListParagraph"/>
        <w:numPr>
          <w:ilvl w:val="0"/>
          <w:numId w:val="63"/>
        </w:numPr>
        <w:rPr>
          <w:rFonts w:ascii="Garamond" w:hAnsi="Garamond"/>
        </w:rPr>
      </w:pPr>
      <w:r w:rsidRPr="00E109F1">
        <w:rPr>
          <w:rFonts w:ascii="Garamond" w:hAnsi="Garamond"/>
        </w:rPr>
        <w:t xml:space="preserve">If the student is teaching and missing a class, the student must ask the BSW program director to initial the form.  Under this circumstance, student will submit the pdf copy of the supporting documentation, i.e., the conference description and budget along with a completed “Student Travel Authorization Form” along with the UA SSW Student Financial Assistance Cost of Experience Form mentioned in the following step.  The Student Travel Authorization Form is found on the PhD program website in the “PhD Program Forms” list (https://socialwork.ua.edu/current-students/).  </w:t>
      </w:r>
    </w:p>
    <w:p w14:paraId="7BC9E838" w14:textId="77777777" w:rsidR="00DC4346" w:rsidRDefault="00DC4346" w:rsidP="00DC4346">
      <w:pPr>
        <w:pStyle w:val="ListParagraph"/>
        <w:numPr>
          <w:ilvl w:val="0"/>
          <w:numId w:val="63"/>
        </w:numPr>
        <w:rPr>
          <w:rFonts w:ascii="Garamond" w:hAnsi="Garamond"/>
        </w:rPr>
      </w:pPr>
      <w:r w:rsidRPr="00E109F1">
        <w:rPr>
          <w:rFonts w:ascii="Garamond" w:hAnsi="Garamond"/>
        </w:rPr>
        <w:t xml:space="preserve">The PhD Program Director or Program Assistant will initiate and send the UA SSW </w:t>
      </w:r>
      <w:r w:rsidRPr="00E109F1">
        <w:rPr>
          <w:rFonts w:ascii="Garamond" w:hAnsi="Garamond"/>
          <w:i/>
          <w:iCs/>
        </w:rPr>
        <w:t>Student Assistance Application--Cost of Experience</w:t>
      </w:r>
      <w:r w:rsidRPr="00E109F1">
        <w:rPr>
          <w:rFonts w:ascii="Garamond" w:hAnsi="Garamond"/>
        </w:rPr>
        <w:t xml:space="preserve"> [COE] DocuSign form for each individual conference request to the student for them to complete the next step of the application process making sure to attach the supporting documentation (acceptance of conference presentation, budget, and signed Travel Authorization Form if the student is teaching that semester). The form automatically routes to other individuals who must approve the expenditure before the funding gets awarded. This can take a bit of time depending on the volume of work those people may be experiencing.</w:t>
      </w:r>
    </w:p>
    <w:p w14:paraId="0BDE9FF6" w14:textId="77777777" w:rsidR="00DC4346" w:rsidRDefault="00DC4346" w:rsidP="00DC4346">
      <w:pPr>
        <w:pStyle w:val="ListParagraph"/>
        <w:numPr>
          <w:ilvl w:val="0"/>
          <w:numId w:val="63"/>
        </w:numPr>
        <w:rPr>
          <w:rFonts w:ascii="Garamond" w:hAnsi="Garamond"/>
        </w:rPr>
      </w:pPr>
      <w:r w:rsidRPr="00E109F1">
        <w:rPr>
          <w:rFonts w:ascii="Garamond" w:hAnsi="Garamond"/>
        </w:rPr>
        <w:t xml:space="preserve">After the SSW </w:t>
      </w:r>
      <w:r w:rsidRPr="00E109F1">
        <w:rPr>
          <w:rFonts w:ascii="Garamond" w:hAnsi="Garamond"/>
          <w:i/>
          <w:iCs/>
        </w:rPr>
        <w:t>Student Assistance Application--Cost of Experience</w:t>
      </w:r>
      <w:r w:rsidRPr="00E109F1">
        <w:rPr>
          <w:rFonts w:ascii="Garamond" w:hAnsi="Garamond"/>
        </w:rPr>
        <w:t xml:space="preserve"> DocuSign form has been fully approved </w:t>
      </w:r>
      <w:r w:rsidRPr="00E109F1">
        <w:rPr>
          <w:rFonts w:ascii="Garamond" w:hAnsi="Garamond"/>
          <w:b/>
          <w:bCs/>
        </w:rPr>
        <w:t>and</w:t>
      </w:r>
      <w:r w:rsidRPr="00E109F1">
        <w:rPr>
          <w:rFonts w:ascii="Garamond" w:hAnsi="Garamond"/>
        </w:rPr>
        <w:t xml:space="preserve"> after the Graduate School provides its portion of the funding to the SSW, the process for the money to be deposited directly into the student’s account will be implemented.  As with any request for funding, this process can take time and requires patience.  However, should you suspect a “breakdown” or an unreasonable delay in the process, please reach out to the PhD Program Office for an update.</w:t>
      </w:r>
    </w:p>
    <w:p w14:paraId="291265C7" w14:textId="77777777" w:rsidR="00603514" w:rsidRPr="00E046D6" w:rsidRDefault="00603514" w:rsidP="00385B1B">
      <w:pPr>
        <w:rPr>
          <w:rFonts w:ascii="Garamond" w:hAnsi="Garamond"/>
        </w:rPr>
      </w:pPr>
    </w:p>
    <w:p w14:paraId="7B7091CD" w14:textId="5FE13811" w:rsidR="0082586E" w:rsidRPr="00396701" w:rsidRDefault="4ACA5271" w:rsidP="00396701">
      <w:pPr>
        <w:rPr>
          <w:rFonts w:ascii="Garamond" w:hAnsi="Garamond"/>
          <w:b/>
          <w:bCs/>
        </w:rPr>
      </w:pPr>
      <w:r w:rsidRPr="00396701">
        <w:rPr>
          <w:rFonts w:ascii="Garamond" w:hAnsi="Garamond"/>
          <w:b/>
          <w:bCs/>
        </w:rPr>
        <w:t>XII</w:t>
      </w:r>
      <w:r w:rsidR="00620B55">
        <w:rPr>
          <w:rFonts w:ascii="Garamond" w:hAnsi="Garamond"/>
          <w:b/>
          <w:bCs/>
        </w:rPr>
        <w:t>I</w:t>
      </w:r>
      <w:r w:rsidRPr="00396701">
        <w:rPr>
          <w:rFonts w:ascii="Garamond" w:hAnsi="Garamond"/>
          <w:b/>
          <w:bCs/>
        </w:rPr>
        <w:t>.</w:t>
      </w:r>
      <w:r w:rsidR="0082586E" w:rsidRPr="00396701">
        <w:rPr>
          <w:b/>
          <w:bCs/>
        </w:rPr>
        <w:tab/>
      </w:r>
      <w:r w:rsidRPr="00396701">
        <w:rPr>
          <w:rFonts w:ascii="Garamond" w:hAnsi="Garamond"/>
          <w:b/>
          <w:bCs/>
        </w:rPr>
        <w:t>School of Social Work Resources for Students</w:t>
      </w:r>
    </w:p>
    <w:p w14:paraId="28965498" w14:textId="77777777" w:rsidR="0082586E" w:rsidRPr="00E046D6" w:rsidRDefault="0082586E" w:rsidP="00CD26B1">
      <w:pPr>
        <w:rPr>
          <w:rFonts w:ascii="Garamond" w:hAnsi="Garamond"/>
        </w:rPr>
      </w:pPr>
    </w:p>
    <w:p w14:paraId="2A380D15" w14:textId="171372EB" w:rsidR="0082586E" w:rsidRPr="00E046D6" w:rsidRDefault="410C97EC" w:rsidP="00CD26B1">
      <w:pPr>
        <w:rPr>
          <w:rFonts w:ascii="Garamond" w:hAnsi="Garamond"/>
        </w:rPr>
      </w:pPr>
      <w:r w:rsidRPr="410C97EC">
        <w:rPr>
          <w:rFonts w:ascii="Garamond" w:hAnsi="Garamond"/>
        </w:rPr>
        <w:t xml:space="preserve">Opportunities to learn about research and knowledge-building exist within the School of Social Work </w:t>
      </w:r>
      <w:proofErr w:type="gramStart"/>
      <w:r w:rsidRPr="410C97EC">
        <w:rPr>
          <w:rFonts w:ascii="Garamond" w:hAnsi="Garamond"/>
        </w:rPr>
        <w:t>and also</w:t>
      </w:r>
      <w:proofErr w:type="gramEnd"/>
      <w:r w:rsidRPr="410C97EC">
        <w:rPr>
          <w:rFonts w:ascii="Garamond" w:hAnsi="Garamond"/>
        </w:rPr>
        <w:t xml:space="preserve"> in cooperating agencies and schools in Tuscaloosa and throughout the state of Alabama.  The University and the School of Social Work offer</w:t>
      </w:r>
      <w:r w:rsidR="00824C94">
        <w:rPr>
          <w:rFonts w:ascii="Garamond" w:hAnsi="Garamond"/>
        </w:rPr>
        <w:t>s</w:t>
      </w:r>
      <w:r w:rsidRPr="410C97EC">
        <w:rPr>
          <w:rFonts w:ascii="Garamond" w:hAnsi="Garamond"/>
        </w:rPr>
        <w:t xml:space="preserve"> outstanding access to technology, providing computing hardware and access to many software packages, including SPSS and </w:t>
      </w:r>
      <w:r w:rsidR="00301C77" w:rsidRPr="410C97EC">
        <w:rPr>
          <w:rFonts w:ascii="Garamond" w:hAnsi="Garamond"/>
        </w:rPr>
        <w:t>NVivo</w:t>
      </w:r>
      <w:r w:rsidRPr="410C97EC">
        <w:rPr>
          <w:rFonts w:ascii="Garamond" w:hAnsi="Garamond"/>
        </w:rPr>
        <w:t xml:space="preserve">.  The University of Alabama Library system has been granted membership in the select Association of Research Libraries; it also belongs to the Center for Research Libraries. </w:t>
      </w:r>
    </w:p>
    <w:p w14:paraId="435AAB81" w14:textId="77777777" w:rsidR="0082586E" w:rsidRPr="00E046D6" w:rsidRDefault="0082586E" w:rsidP="00CD26B1">
      <w:pPr>
        <w:rPr>
          <w:rFonts w:ascii="Garamond" w:hAnsi="Garamond"/>
        </w:rPr>
      </w:pPr>
    </w:p>
    <w:p w14:paraId="08725BA5" w14:textId="77777777" w:rsidR="0082586E" w:rsidRPr="00E046D6" w:rsidRDefault="0082586E" w:rsidP="00CD26B1">
      <w:pPr>
        <w:pStyle w:val="Heading2"/>
        <w:rPr>
          <w:rFonts w:ascii="Garamond" w:hAnsi="Garamond"/>
        </w:rPr>
      </w:pPr>
      <w:bookmarkStart w:id="63" w:name="_Toc142297110"/>
      <w:r w:rsidRPr="00DC5033">
        <w:rPr>
          <w:rFonts w:ascii="Garamond" w:hAnsi="Garamond"/>
        </w:rPr>
        <w:lastRenderedPageBreak/>
        <w:t>Physical Facilities</w:t>
      </w:r>
      <w:bookmarkEnd w:id="63"/>
    </w:p>
    <w:p w14:paraId="26326C02" w14:textId="77777777" w:rsidR="003B362E" w:rsidRDefault="003B362E" w:rsidP="00CD26B1">
      <w:pPr>
        <w:rPr>
          <w:rFonts w:ascii="Garamond" w:hAnsi="Garamond"/>
        </w:rPr>
      </w:pPr>
    </w:p>
    <w:p w14:paraId="2DEBA5D5" w14:textId="602C4DE0" w:rsidR="003D5574" w:rsidRPr="00E046D6" w:rsidRDefault="0082586E" w:rsidP="009D5D5B">
      <w:pPr>
        <w:pStyle w:val="Heading8"/>
        <w:spacing w:before="0" w:after="0"/>
      </w:pPr>
      <w:r w:rsidRPr="008647DF">
        <w:rPr>
          <w:rFonts w:ascii="Garamond" w:hAnsi="Garamond"/>
          <w:i w:val="0"/>
        </w:rPr>
        <w:t xml:space="preserve">School of Social Work </w:t>
      </w:r>
      <w:r w:rsidR="00A859BE" w:rsidRPr="006749BB">
        <w:rPr>
          <w:rFonts w:ascii="Garamond" w:hAnsi="Garamond"/>
          <w:i w:val="0"/>
        </w:rPr>
        <w:t>c</w:t>
      </w:r>
      <w:r w:rsidRPr="006749BB">
        <w:rPr>
          <w:rFonts w:ascii="Garamond" w:hAnsi="Garamond"/>
          <w:i w:val="0"/>
        </w:rPr>
        <w:t xml:space="preserve">lassrooms, </w:t>
      </w:r>
      <w:r w:rsidR="00E808ED" w:rsidRPr="00DB1756">
        <w:rPr>
          <w:rFonts w:ascii="Garamond" w:hAnsi="Garamond"/>
          <w:i w:val="0"/>
        </w:rPr>
        <w:t xml:space="preserve">most </w:t>
      </w:r>
      <w:r w:rsidRPr="00CD63CB">
        <w:rPr>
          <w:rFonts w:ascii="Garamond" w:hAnsi="Garamond"/>
          <w:i w:val="0"/>
        </w:rPr>
        <w:t xml:space="preserve">administrative offices, and </w:t>
      </w:r>
      <w:r w:rsidR="00AE6CF7">
        <w:rPr>
          <w:rFonts w:ascii="Garamond" w:hAnsi="Garamond"/>
          <w:i w:val="0"/>
        </w:rPr>
        <w:t>many</w:t>
      </w:r>
      <w:r w:rsidRPr="00CD63CB">
        <w:rPr>
          <w:rFonts w:ascii="Garamond" w:hAnsi="Garamond"/>
          <w:i w:val="0"/>
        </w:rPr>
        <w:t xml:space="preserve"> faculty offices </w:t>
      </w:r>
      <w:proofErr w:type="gramStart"/>
      <w:r w:rsidRPr="00CD63CB">
        <w:rPr>
          <w:rFonts w:ascii="Garamond" w:hAnsi="Garamond"/>
          <w:i w:val="0"/>
        </w:rPr>
        <w:t xml:space="preserve">are located </w:t>
      </w:r>
      <w:r w:rsidRPr="00276520">
        <w:rPr>
          <w:rFonts w:ascii="Garamond" w:hAnsi="Garamond"/>
          <w:i w:val="0"/>
        </w:rPr>
        <w:t>in</w:t>
      </w:r>
      <w:proofErr w:type="gramEnd"/>
      <w:r w:rsidRPr="00276520">
        <w:rPr>
          <w:rFonts w:ascii="Garamond" w:hAnsi="Garamond"/>
          <w:i w:val="0"/>
        </w:rPr>
        <w:t xml:space="preserve"> </w:t>
      </w:r>
      <w:r w:rsidR="00276520" w:rsidRPr="00EF3D2E">
        <w:rPr>
          <w:rFonts w:ascii="Garamond" w:hAnsi="Garamond"/>
          <w:i w:val="0"/>
        </w:rPr>
        <w:t>Little Hall</w:t>
      </w:r>
      <w:r w:rsidRPr="00276520">
        <w:rPr>
          <w:rFonts w:ascii="Garamond" w:hAnsi="Garamond"/>
          <w:i w:val="0"/>
        </w:rPr>
        <w:t>.</w:t>
      </w:r>
      <w:r w:rsidR="00301C77">
        <w:rPr>
          <w:rFonts w:ascii="Garamond" w:hAnsi="Garamond"/>
          <w:i w:val="0"/>
        </w:rPr>
        <w:t xml:space="preserve"> </w:t>
      </w:r>
      <w:r w:rsidR="00A859BE" w:rsidRPr="006C176A">
        <w:rPr>
          <w:rFonts w:ascii="Garamond" w:hAnsi="Garamond"/>
          <w:i w:val="0"/>
        </w:rPr>
        <w:t xml:space="preserve">The PhD </w:t>
      </w:r>
      <w:r w:rsidR="00AE6CF7">
        <w:rPr>
          <w:rFonts w:ascii="Garamond" w:hAnsi="Garamond"/>
          <w:i w:val="0"/>
        </w:rPr>
        <w:t>Program student space</w:t>
      </w:r>
      <w:r w:rsidR="00777F34" w:rsidRPr="0056627B">
        <w:rPr>
          <w:rFonts w:ascii="Garamond" w:hAnsi="Garamond"/>
          <w:i w:val="0"/>
        </w:rPr>
        <w:t xml:space="preserve"> is housed in Farrah Hall, including t</w:t>
      </w:r>
      <w:r w:rsidR="00A859BE" w:rsidRPr="00915439">
        <w:rPr>
          <w:rFonts w:ascii="Garamond" w:hAnsi="Garamond"/>
          <w:i w:val="0"/>
        </w:rPr>
        <w:t>he doctoral student lab</w:t>
      </w:r>
      <w:r w:rsidR="00777F34" w:rsidRPr="00DC5033">
        <w:rPr>
          <w:rFonts w:ascii="Garamond" w:hAnsi="Garamond"/>
          <w:i w:val="0"/>
        </w:rPr>
        <w:t xml:space="preserve"> and</w:t>
      </w:r>
      <w:r w:rsidR="00A859BE" w:rsidRPr="00DC5033">
        <w:rPr>
          <w:rFonts w:ascii="Garamond" w:hAnsi="Garamond"/>
          <w:i w:val="0"/>
        </w:rPr>
        <w:t xml:space="preserve"> </w:t>
      </w:r>
      <w:r w:rsidR="000D5826">
        <w:rPr>
          <w:rFonts w:ascii="Garamond" w:hAnsi="Garamond"/>
          <w:i w:val="0"/>
        </w:rPr>
        <w:t xml:space="preserve">a </w:t>
      </w:r>
      <w:r w:rsidR="00777F34" w:rsidRPr="00DC5033">
        <w:rPr>
          <w:rFonts w:ascii="Garamond" w:hAnsi="Garamond"/>
          <w:i w:val="0"/>
        </w:rPr>
        <w:t>classroom</w:t>
      </w:r>
      <w:r w:rsidR="00276520">
        <w:rPr>
          <w:rFonts w:ascii="Garamond" w:hAnsi="Garamond"/>
          <w:i w:val="0"/>
        </w:rPr>
        <w:t>.</w:t>
      </w:r>
      <w:r w:rsidR="00A859BE" w:rsidRPr="00DC5033">
        <w:rPr>
          <w:rFonts w:ascii="Garamond" w:hAnsi="Garamond"/>
          <w:i w:val="0"/>
        </w:rPr>
        <w:t xml:space="preserve">  Both </w:t>
      </w:r>
      <w:r w:rsidRPr="00DC5033">
        <w:rPr>
          <w:rFonts w:ascii="Garamond" w:hAnsi="Garamond"/>
          <w:i w:val="0"/>
        </w:rPr>
        <w:t>building</w:t>
      </w:r>
      <w:r w:rsidR="00A859BE" w:rsidRPr="00DC5033">
        <w:rPr>
          <w:rFonts w:ascii="Garamond" w:hAnsi="Garamond"/>
          <w:i w:val="0"/>
        </w:rPr>
        <w:t>s</w:t>
      </w:r>
      <w:r w:rsidRPr="00DC5033">
        <w:rPr>
          <w:rFonts w:ascii="Garamond" w:hAnsi="Garamond"/>
          <w:i w:val="0"/>
        </w:rPr>
        <w:t xml:space="preserve"> </w:t>
      </w:r>
      <w:r w:rsidR="00A859BE" w:rsidRPr="00DC5033">
        <w:rPr>
          <w:rFonts w:ascii="Garamond" w:hAnsi="Garamond"/>
          <w:i w:val="0"/>
        </w:rPr>
        <w:t>are</w:t>
      </w:r>
      <w:r w:rsidRPr="00DC5033">
        <w:rPr>
          <w:rFonts w:ascii="Garamond" w:hAnsi="Garamond"/>
          <w:i w:val="0"/>
        </w:rPr>
        <w:t xml:space="preserve"> designed to provide access into and mobility within for</w:t>
      </w:r>
      <w:r w:rsidRPr="00DC5033">
        <w:rPr>
          <w:rStyle w:val="Strong"/>
          <w:rFonts w:ascii="Garamond" w:hAnsi="Garamond"/>
          <w:i w:val="0"/>
        </w:rPr>
        <w:t xml:space="preserve"> </w:t>
      </w:r>
      <w:r w:rsidRPr="00DC5033">
        <w:rPr>
          <w:rFonts w:ascii="Garamond" w:hAnsi="Garamond"/>
          <w:i w:val="0"/>
        </w:rPr>
        <w:t xml:space="preserve">persons with physical disabilities. </w:t>
      </w:r>
    </w:p>
    <w:p w14:paraId="5B4C6AEC" w14:textId="77777777" w:rsidR="00FC0619" w:rsidRDefault="00FC0619" w:rsidP="00CD26B1">
      <w:pPr>
        <w:pStyle w:val="Heading2"/>
        <w:rPr>
          <w:rFonts w:ascii="Garamond" w:hAnsi="Garamond"/>
        </w:rPr>
      </w:pPr>
    </w:p>
    <w:p w14:paraId="4445A56F" w14:textId="44250562" w:rsidR="0082586E" w:rsidRPr="00E046D6" w:rsidRDefault="0082586E" w:rsidP="00CD26B1">
      <w:pPr>
        <w:pStyle w:val="Heading2"/>
        <w:rPr>
          <w:rFonts w:ascii="Garamond" w:hAnsi="Garamond"/>
        </w:rPr>
      </w:pPr>
      <w:bookmarkStart w:id="64" w:name="_Toc142297111"/>
      <w:r w:rsidRPr="00DC5033">
        <w:rPr>
          <w:rFonts w:ascii="Garamond" w:hAnsi="Garamond"/>
        </w:rPr>
        <w:t xml:space="preserve">Social Work </w:t>
      </w:r>
      <w:proofErr w:type="gramStart"/>
      <w:r w:rsidRPr="00DC5033">
        <w:rPr>
          <w:rFonts w:ascii="Garamond" w:hAnsi="Garamond"/>
        </w:rPr>
        <w:t>Computer</w:t>
      </w:r>
      <w:proofErr w:type="gramEnd"/>
      <w:r w:rsidRPr="00DC5033">
        <w:rPr>
          <w:rFonts w:ascii="Garamond" w:hAnsi="Garamond"/>
        </w:rPr>
        <w:t xml:space="preserve"> Laborator</w:t>
      </w:r>
      <w:r w:rsidR="0035364B" w:rsidRPr="00DC5033">
        <w:rPr>
          <w:rFonts w:ascii="Garamond" w:hAnsi="Garamond"/>
        </w:rPr>
        <w:t>ies</w:t>
      </w:r>
      <w:bookmarkEnd w:id="64"/>
    </w:p>
    <w:p w14:paraId="3EE870FC" w14:textId="77777777" w:rsidR="003B362E" w:rsidRPr="00E046D6" w:rsidRDefault="003B362E" w:rsidP="00CD26B1">
      <w:pPr>
        <w:rPr>
          <w:rFonts w:ascii="Garamond" w:hAnsi="Garamond"/>
        </w:rPr>
      </w:pPr>
    </w:p>
    <w:p w14:paraId="76434F55" w14:textId="4BA0C283" w:rsidR="0082586E" w:rsidRPr="00E046D6" w:rsidRDefault="0035364B" w:rsidP="00CD26B1">
      <w:pPr>
        <w:rPr>
          <w:rFonts w:ascii="Garamond" w:hAnsi="Garamond"/>
        </w:rPr>
      </w:pPr>
      <w:r w:rsidRPr="00E046D6">
        <w:rPr>
          <w:rFonts w:ascii="Garamond" w:hAnsi="Garamond"/>
        </w:rPr>
        <w:t xml:space="preserve">The doctoral student computer lab </w:t>
      </w:r>
      <w:proofErr w:type="gramStart"/>
      <w:r w:rsidRPr="00E046D6">
        <w:rPr>
          <w:rFonts w:ascii="Garamond" w:hAnsi="Garamond"/>
        </w:rPr>
        <w:t>is located in</w:t>
      </w:r>
      <w:proofErr w:type="gramEnd"/>
      <w:r w:rsidRPr="00E046D6">
        <w:rPr>
          <w:rFonts w:ascii="Garamond" w:hAnsi="Garamond"/>
        </w:rPr>
        <w:t xml:space="preserve"> 104</w:t>
      </w:r>
      <w:r w:rsidR="009027B6">
        <w:rPr>
          <w:rFonts w:ascii="Garamond" w:hAnsi="Garamond"/>
        </w:rPr>
        <w:t>,</w:t>
      </w:r>
      <w:r w:rsidRPr="00E046D6">
        <w:rPr>
          <w:rFonts w:ascii="Garamond" w:hAnsi="Garamond"/>
        </w:rPr>
        <w:t xml:space="preserve"> Farrah Hall and contains </w:t>
      </w:r>
      <w:r w:rsidR="00276520">
        <w:rPr>
          <w:rFonts w:ascii="Garamond" w:hAnsi="Garamond"/>
        </w:rPr>
        <w:t>Internet-connected</w:t>
      </w:r>
      <w:r w:rsidRPr="00E046D6">
        <w:rPr>
          <w:rFonts w:ascii="Garamond" w:hAnsi="Garamond"/>
        </w:rPr>
        <w:t xml:space="preserve"> computers and one </w:t>
      </w:r>
      <w:r w:rsidR="00F6075D">
        <w:rPr>
          <w:rFonts w:ascii="Garamond" w:hAnsi="Garamond"/>
        </w:rPr>
        <w:t>copier</w:t>
      </w:r>
      <w:r w:rsidR="00A62116" w:rsidRPr="00E046D6">
        <w:rPr>
          <w:rFonts w:ascii="Garamond" w:hAnsi="Garamond"/>
        </w:rPr>
        <w:t xml:space="preserve"> connected to a local area network. </w:t>
      </w:r>
      <w:r w:rsidR="004535F7">
        <w:rPr>
          <w:rFonts w:ascii="Garamond" w:hAnsi="Garamond"/>
        </w:rPr>
        <w:t xml:space="preserve"> </w:t>
      </w:r>
      <w:r w:rsidR="00A62116" w:rsidRPr="00E046D6">
        <w:rPr>
          <w:rFonts w:ascii="Garamond" w:hAnsi="Garamond"/>
        </w:rPr>
        <w:t xml:space="preserve">Each machine has an array of the most frequently used application software (including word processing, spreadsheets, statistical packages, database management, university-wide e-mail, the Internet, and various utilities).  </w:t>
      </w:r>
      <w:r w:rsidR="00A62116" w:rsidRPr="00276520">
        <w:rPr>
          <w:rFonts w:ascii="Garamond" w:hAnsi="Garamond"/>
        </w:rPr>
        <w:t>Another computer lab is</w:t>
      </w:r>
      <w:r w:rsidR="0082586E" w:rsidRPr="00276520">
        <w:rPr>
          <w:rFonts w:ascii="Garamond" w:hAnsi="Garamond"/>
        </w:rPr>
        <w:t xml:space="preserve"> </w:t>
      </w:r>
      <w:r w:rsidR="00A62116" w:rsidRPr="00276520">
        <w:rPr>
          <w:rFonts w:ascii="Garamond" w:hAnsi="Garamond"/>
        </w:rPr>
        <w:t xml:space="preserve">in </w:t>
      </w:r>
      <w:r w:rsidR="00276520" w:rsidRPr="00EF3D2E">
        <w:rPr>
          <w:rFonts w:ascii="Garamond" w:hAnsi="Garamond"/>
        </w:rPr>
        <w:t>Little Hall</w:t>
      </w:r>
      <w:r w:rsidR="003B362E" w:rsidRPr="00276520">
        <w:rPr>
          <w:rFonts w:ascii="Garamond" w:hAnsi="Garamond"/>
        </w:rPr>
        <w:t>,</w:t>
      </w:r>
      <w:r w:rsidR="00A62116" w:rsidRPr="00276520">
        <w:rPr>
          <w:rFonts w:ascii="Garamond" w:hAnsi="Garamond"/>
        </w:rPr>
        <w:t xml:space="preserve"> with </w:t>
      </w:r>
      <w:r w:rsidR="0082586E" w:rsidRPr="00276520">
        <w:rPr>
          <w:rFonts w:ascii="Garamond" w:hAnsi="Garamond"/>
        </w:rPr>
        <w:t>approximately 2</w:t>
      </w:r>
      <w:r w:rsidR="00A62116" w:rsidRPr="00276520">
        <w:rPr>
          <w:rFonts w:ascii="Garamond" w:hAnsi="Garamond"/>
        </w:rPr>
        <w:t>0</w:t>
      </w:r>
      <w:r w:rsidR="0082586E" w:rsidRPr="00276520">
        <w:rPr>
          <w:rFonts w:ascii="Garamond" w:hAnsi="Garamond"/>
        </w:rPr>
        <w:t xml:space="preserve"> computers and two laser printers</w:t>
      </w:r>
      <w:r w:rsidR="00A62116" w:rsidRPr="00276520">
        <w:rPr>
          <w:rFonts w:ascii="Garamond" w:hAnsi="Garamond"/>
        </w:rPr>
        <w:t>.</w:t>
      </w:r>
      <w:r w:rsidR="0082586E" w:rsidRPr="00E046D6">
        <w:rPr>
          <w:rFonts w:ascii="Garamond" w:hAnsi="Garamond"/>
        </w:rPr>
        <w:t xml:space="preserve"> </w:t>
      </w:r>
    </w:p>
    <w:p w14:paraId="0F475D47" w14:textId="77777777" w:rsidR="00BE6228" w:rsidRPr="00E046D6" w:rsidRDefault="00BE6228" w:rsidP="00CD26B1">
      <w:pPr>
        <w:rPr>
          <w:rFonts w:ascii="Garamond" w:hAnsi="Garamond"/>
        </w:rPr>
      </w:pPr>
    </w:p>
    <w:p w14:paraId="3FD227C3" w14:textId="77777777" w:rsidR="0035364B" w:rsidRPr="00E046D6" w:rsidRDefault="0035364B" w:rsidP="00CD26B1">
      <w:pPr>
        <w:pStyle w:val="Heading2"/>
        <w:rPr>
          <w:rFonts w:ascii="Garamond" w:hAnsi="Garamond"/>
        </w:rPr>
      </w:pPr>
      <w:bookmarkStart w:id="65" w:name="_Toc142297112"/>
      <w:r w:rsidRPr="00DC5033">
        <w:rPr>
          <w:rFonts w:ascii="Garamond" w:hAnsi="Garamond"/>
        </w:rPr>
        <w:t>Registration</w:t>
      </w:r>
      <w:bookmarkEnd w:id="65"/>
    </w:p>
    <w:p w14:paraId="139F311E" w14:textId="1EB48689" w:rsidR="00CA0998" w:rsidRDefault="410C97EC">
      <w:pPr>
        <w:pStyle w:val="Heading8"/>
      </w:pPr>
      <w:r w:rsidRPr="410C97EC">
        <w:rPr>
          <w:rFonts w:ascii="Garamond" w:hAnsi="Garamond"/>
          <w:i w:val="0"/>
          <w:iCs w:val="0"/>
        </w:rPr>
        <w:t xml:space="preserve">The School of Social Work’s </w:t>
      </w:r>
      <w:r w:rsidR="00E1121E">
        <w:rPr>
          <w:rFonts w:ascii="Garamond" w:hAnsi="Garamond"/>
          <w:i w:val="0"/>
          <w:iCs w:val="0"/>
        </w:rPr>
        <w:t>Student Services Manager</w:t>
      </w:r>
      <w:r w:rsidRPr="410C97EC">
        <w:rPr>
          <w:rFonts w:ascii="Garamond" w:hAnsi="Garamond"/>
          <w:i w:val="0"/>
          <w:iCs w:val="0"/>
        </w:rPr>
        <w:t>, M</w:t>
      </w:r>
      <w:r w:rsidR="00E1121E">
        <w:rPr>
          <w:rFonts w:ascii="Garamond" w:hAnsi="Garamond"/>
          <w:i w:val="0"/>
          <w:iCs w:val="0"/>
        </w:rPr>
        <w:t>r</w:t>
      </w:r>
      <w:r w:rsidRPr="410C97EC">
        <w:rPr>
          <w:rFonts w:ascii="Garamond" w:hAnsi="Garamond"/>
          <w:i w:val="0"/>
          <w:iCs w:val="0"/>
        </w:rPr>
        <w:t xml:space="preserve">. </w:t>
      </w:r>
      <w:r w:rsidR="00E1121E">
        <w:rPr>
          <w:rFonts w:ascii="Garamond" w:hAnsi="Garamond"/>
          <w:i w:val="0"/>
          <w:iCs w:val="0"/>
        </w:rPr>
        <w:t>Morion Siler</w:t>
      </w:r>
      <w:r w:rsidRPr="410C97EC">
        <w:rPr>
          <w:rStyle w:val="Hyperlink"/>
          <w:u w:val="none"/>
        </w:rPr>
        <w:t xml:space="preserve"> </w:t>
      </w:r>
      <w:hyperlink r:id="rId41">
        <w:r w:rsidR="00E1121E">
          <w:rPr>
            <w:rStyle w:val="Hyperlink"/>
            <w:rFonts w:ascii="Garamond" w:hAnsi="Garamond"/>
            <w:i w:val="0"/>
            <w:iCs w:val="0"/>
          </w:rPr>
          <w:t>mtsil</w:t>
        </w:r>
      </w:hyperlink>
      <w:r w:rsidR="00E1121E">
        <w:rPr>
          <w:rStyle w:val="Hyperlink"/>
          <w:rFonts w:ascii="Garamond" w:hAnsi="Garamond"/>
          <w:i w:val="0"/>
          <w:iCs w:val="0"/>
        </w:rPr>
        <w:t>er@ua.edu</w:t>
      </w:r>
      <w:r w:rsidRPr="410C97EC">
        <w:rPr>
          <w:rFonts w:ascii="Garamond" w:hAnsi="Garamond"/>
          <w:i w:val="0"/>
          <w:iCs w:val="0"/>
        </w:rPr>
        <w:t xml:space="preserve">, office </w:t>
      </w:r>
      <w:r w:rsidR="00E1121E">
        <w:rPr>
          <w:rFonts w:ascii="Garamond" w:hAnsi="Garamond"/>
          <w:i w:val="0"/>
          <w:iCs w:val="0"/>
        </w:rPr>
        <w:t xml:space="preserve">1003 </w:t>
      </w:r>
      <w:r w:rsidRPr="410C97EC">
        <w:rPr>
          <w:rFonts w:ascii="Garamond" w:hAnsi="Garamond"/>
          <w:i w:val="0"/>
          <w:iCs w:val="0"/>
        </w:rPr>
        <w:t>Little Hall</w:t>
      </w:r>
      <w:r w:rsidR="00E1121E">
        <w:rPr>
          <w:rFonts w:ascii="Garamond" w:hAnsi="Garamond"/>
          <w:i w:val="0"/>
          <w:iCs w:val="0"/>
        </w:rPr>
        <w:t>, can assist with registration related problems</w:t>
      </w:r>
      <w:r w:rsidRPr="410C97EC">
        <w:rPr>
          <w:rFonts w:ascii="Garamond" w:hAnsi="Garamond"/>
          <w:i w:val="0"/>
          <w:iCs w:val="0"/>
        </w:rPr>
        <w:t xml:space="preserve">.  Students already enrolled in the University are expected to participate in the registration advising process.  Questions about registration may be directed to the student’s academic advisor, the </w:t>
      </w:r>
      <w:r w:rsidR="00E1121E">
        <w:rPr>
          <w:rFonts w:ascii="Garamond" w:hAnsi="Garamond"/>
          <w:i w:val="0"/>
          <w:iCs w:val="0"/>
        </w:rPr>
        <w:t>Student Services Manager</w:t>
      </w:r>
      <w:r w:rsidRPr="410C97EC">
        <w:rPr>
          <w:rFonts w:ascii="Garamond" w:hAnsi="Garamond"/>
          <w:i w:val="0"/>
          <w:iCs w:val="0"/>
        </w:rPr>
        <w:t>, or the PhD Program Director, as appropriate.</w:t>
      </w:r>
    </w:p>
    <w:p w14:paraId="68457B0B" w14:textId="77777777" w:rsidR="00015275" w:rsidRPr="00015275" w:rsidRDefault="00015275" w:rsidP="009D5D5B"/>
    <w:p w14:paraId="5D2C194C" w14:textId="77777777" w:rsidR="0082586E" w:rsidRPr="00E046D6" w:rsidRDefault="0082586E" w:rsidP="00CD26B1">
      <w:pPr>
        <w:pStyle w:val="Heading2"/>
        <w:rPr>
          <w:rFonts w:ascii="Garamond" w:hAnsi="Garamond"/>
        </w:rPr>
      </w:pPr>
      <w:bookmarkStart w:id="66" w:name="_Toc142297113"/>
      <w:r w:rsidRPr="00DC5033">
        <w:rPr>
          <w:rFonts w:ascii="Garamond" w:hAnsi="Garamond"/>
        </w:rPr>
        <w:t>Mail and Other Forms of Communication</w:t>
      </w:r>
      <w:bookmarkEnd w:id="66"/>
    </w:p>
    <w:p w14:paraId="7FD36ACC" w14:textId="77777777" w:rsidR="0082586E" w:rsidRPr="00E046D6" w:rsidRDefault="0082586E" w:rsidP="00CD26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rPr>
      </w:pPr>
    </w:p>
    <w:p w14:paraId="6CB50D6A" w14:textId="21A6442E" w:rsidR="0082586E" w:rsidRPr="00E046D6" w:rsidRDefault="0082586E" w:rsidP="00CD26B1">
      <w:pPr>
        <w:pStyle w:val="Style1"/>
        <w:rPr>
          <w:rFonts w:ascii="Garamond" w:hAnsi="Garamond"/>
        </w:rPr>
      </w:pPr>
      <w:r w:rsidRPr="00E046D6">
        <w:rPr>
          <w:rFonts w:ascii="Garamond" w:hAnsi="Garamond"/>
        </w:rPr>
        <w:t xml:space="preserve">Mailboxes for PhD students </w:t>
      </w:r>
      <w:proofErr w:type="gramStart"/>
      <w:r w:rsidRPr="00E046D6">
        <w:rPr>
          <w:rFonts w:ascii="Garamond" w:hAnsi="Garamond"/>
        </w:rPr>
        <w:t>are located in</w:t>
      </w:r>
      <w:proofErr w:type="gramEnd"/>
      <w:r w:rsidRPr="00E046D6">
        <w:rPr>
          <w:rFonts w:ascii="Garamond" w:hAnsi="Garamond"/>
        </w:rPr>
        <w:t xml:space="preserve"> </w:t>
      </w:r>
      <w:r w:rsidR="009027B6">
        <w:rPr>
          <w:rFonts w:ascii="Garamond" w:hAnsi="Garamond"/>
        </w:rPr>
        <w:t>1</w:t>
      </w:r>
      <w:r w:rsidR="00A62116" w:rsidRPr="00E046D6">
        <w:rPr>
          <w:rFonts w:ascii="Garamond" w:hAnsi="Garamond"/>
        </w:rPr>
        <w:t>04</w:t>
      </w:r>
      <w:r w:rsidR="009027B6">
        <w:rPr>
          <w:rFonts w:ascii="Garamond" w:hAnsi="Garamond"/>
        </w:rPr>
        <w:t>,</w:t>
      </w:r>
      <w:r w:rsidR="00A62116" w:rsidRPr="00E046D6">
        <w:rPr>
          <w:rFonts w:ascii="Garamond" w:hAnsi="Garamond"/>
        </w:rPr>
        <w:t xml:space="preserve"> Farrah Hall.</w:t>
      </w:r>
      <w:r w:rsidRPr="00E046D6">
        <w:rPr>
          <w:rFonts w:ascii="Garamond" w:hAnsi="Garamond"/>
        </w:rPr>
        <w:t xml:space="preserve"> </w:t>
      </w:r>
      <w:r w:rsidR="004535F7">
        <w:rPr>
          <w:rFonts w:ascii="Garamond" w:hAnsi="Garamond"/>
        </w:rPr>
        <w:t xml:space="preserve"> </w:t>
      </w:r>
      <w:r w:rsidRPr="00E046D6">
        <w:rPr>
          <w:rFonts w:ascii="Garamond" w:hAnsi="Garamond"/>
        </w:rPr>
        <w:t>These mailboxes are used to get information to individual students</w:t>
      </w:r>
      <w:r w:rsidR="003B362E" w:rsidRPr="00E046D6">
        <w:rPr>
          <w:rFonts w:ascii="Garamond" w:hAnsi="Garamond"/>
        </w:rPr>
        <w:t xml:space="preserve">; </w:t>
      </w:r>
      <w:r w:rsidRPr="009D5D5B">
        <w:rPr>
          <w:rFonts w:ascii="Garamond" w:hAnsi="Garamond"/>
          <w:b/>
          <w:bCs/>
        </w:rPr>
        <w:t>student</w:t>
      </w:r>
      <w:r w:rsidR="003B362E" w:rsidRPr="009D5D5B">
        <w:rPr>
          <w:rFonts w:ascii="Garamond" w:hAnsi="Garamond"/>
          <w:b/>
          <w:bCs/>
        </w:rPr>
        <w:t>s</w:t>
      </w:r>
      <w:r w:rsidRPr="009D5D5B">
        <w:rPr>
          <w:rFonts w:ascii="Garamond" w:hAnsi="Garamond"/>
          <w:b/>
          <w:bCs/>
        </w:rPr>
        <w:t xml:space="preserve"> </w:t>
      </w:r>
      <w:r w:rsidR="003B362E" w:rsidRPr="009D5D5B">
        <w:rPr>
          <w:rFonts w:ascii="Garamond" w:hAnsi="Garamond"/>
          <w:b/>
          <w:bCs/>
        </w:rPr>
        <w:t>are</w:t>
      </w:r>
      <w:r w:rsidRPr="009D5D5B">
        <w:rPr>
          <w:rFonts w:ascii="Garamond" w:hAnsi="Garamond"/>
          <w:b/>
          <w:bCs/>
        </w:rPr>
        <w:t xml:space="preserve"> responsible for items placed in the</w:t>
      </w:r>
      <w:r w:rsidR="003B362E" w:rsidRPr="009D5D5B">
        <w:rPr>
          <w:rFonts w:ascii="Garamond" w:hAnsi="Garamond"/>
          <w:b/>
          <w:bCs/>
        </w:rPr>
        <w:t>ir</w:t>
      </w:r>
      <w:r w:rsidRPr="009D5D5B">
        <w:rPr>
          <w:rFonts w:ascii="Garamond" w:hAnsi="Garamond"/>
          <w:b/>
          <w:bCs/>
        </w:rPr>
        <w:t xml:space="preserve"> mailbox</w:t>
      </w:r>
      <w:r w:rsidR="003B362E" w:rsidRPr="009D5D5B">
        <w:rPr>
          <w:rFonts w:ascii="Garamond" w:hAnsi="Garamond"/>
          <w:b/>
          <w:bCs/>
        </w:rPr>
        <w:t>es</w:t>
      </w:r>
      <w:r w:rsidRPr="009D5D5B">
        <w:rPr>
          <w:rFonts w:ascii="Garamond" w:hAnsi="Garamond"/>
          <w:b/>
          <w:bCs/>
        </w:rPr>
        <w:t>.</w:t>
      </w:r>
      <w:r w:rsidR="00947480" w:rsidRPr="009D5D5B">
        <w:rPr>
          <w:rFonts w:ascii="Garamond" w:hAnsi="Garamond"/>
          <w:b/>
          <w:bCs/>
        </w:rPr>
        <w:t xml:space="preserve">  Please check them regularly.</w:t>
      </w:r>
      <w:r w:rsidRPr="00E046D6">
        <w:rPr>
          <w:rFonts w:ascii="Garamond" w:hAnsi="Garamond"/>
        </w:rPr>
        <w:t xml:space="preserve"> </w:t>
      </w:r>
      <w:r w:rsidR="003B362E" w:rsidRPr="00E046D6">
        <w:rPr>
          <w:rFonts w:ascii="Garamond" w:hAnsi="Garamond"/>
        </w:rPr>
        <w:t>S</w:t>
      </w:r>
      <w:r w:rsidRPr="00E046D6">
        <w:rPr>
          <w:rFonts w:ascii="Garamond" w:hAnsi="Garamond"/>
        </w:rPr>
        <w:t>tudent</w:t>
      </w:r>
      <w:r w:rsidR="003B362E" w:rsidRPr="00E046D6">
        <w:rPr>
          <w:rFonts w:ascii="Garamond" w:hAnsi="Garamond"/>
        </w:rPr>
        <w:t>s</w:t>
      </w:r>
      <w:r w:rsidRPr="00E046D6">
        <w:rPr>
          <w:rFonts w:ascii="Garamond" w:hAnsi="Garamond"/>
        </w:rPr>
        <w:t xml:space="preserve"> also have a </w:t>
      </w:r>
      <w:proofErr w:type="gramStart"/>
      <w:r w:rsidR="009C1899" w:rsidRPr="00E046D6">
        <w:rPr>
          <w:rFonts w:ascii="Garamond" w:hAnsi="Garamond"/>
        </w:rPr>
        <w:t>Crimson</w:t>
      </w:r>
      <w:proofErr w:type="gramEnd"/>
      <w:r w:rsidR="009C1899" w:rsidRPr="00E046D6">
        <w:rPr>
          <w:rFonts w:ascii="Garamond" w:hAnsi="Garamond"/>
        </w:rPr>
        <w:t xml:space="preserve"> m</w:t>
      </w:r>
      <w:r w:rsidR="003B362E" w:rsidRPr="00E046D6">
        <w:rPr>
          <w:rFonts w:ascii="Garamond" w:hAnsi="Garamond"/>
        </w:rPr>
        <w:t xml:space="preserve">ail </w:t>
      </w:r>
      <w:r w:rsidRPr="00E046D6">
        <w:rPr>
          <w:rFonts w:ascii="Garamond" w:hAnsi="Garamond"/>
        </w:rPr>
        <w:t xml:space="preserve">account on the University’s </w:t>
      </w:r>
      <w:r w:rsidR="003F3E5D" w:rsidRPr="00CA5767">
        <w:rPr>
          <w:rFonts w:ascii="Garamond" w:hAnsi="Garamond"/>
          <w:i/>
        </w:rPr>
        <w:t>MyBama</w:t>
      </w:r>
      <w:r w:rsidR="003F3E5D" w:rsidRPr="00E046D6">
        <w:rPr>
          <w:rFonts w:ascii="Garamond" w:hAnsi="Garamond"/>
        </w:rPr>
        <w:t xml:space="preserve"> </w:t>
      </w:r>
      <w:r w:rsidRPr="00E046D6">
        <w:rPr>
          <w:rFonts w:ascii="Garamond" w:hAnsi="Garamond"/>
        </w:rPr>
        <w:t xml:space="preserve">network, </w:t>
      </w:r>
      <w:hyperlink r:id="rId42" w:history="1">
        <w:r w:rsidRPr="00E046D6">
          <w:rPr>
            <w:rStyle w:val="Hyperlink"/>
            <w:rFonts w:ascii="Garamond" w:hAnsi="Garamond"/>
            <w:iCs/>
          </w:rPr>
          <w:t>https://mybama.ua.edu/</w:t>
        </w:r>
      </w:hyperlink>
      <w:r w:rsidRPr="00E046D6">
        <w:rPr>
          <w:rFonts w:ascii="Garamond" w:hAnsi="Garamond"/>
        </w:rPr>
        <w:t xml:space="preserve">, which will enable exchange </w:t>
      </w:r>
      <w:r w:rsidR="003B362E" w:rsidRPr="00E046D6">
        <w:rPr>
          <w:rFonts w:ascii="Garamond" w:hAnsi="Garamond"/>
        </w:rPr>
        <w:t xml:space="preserve">of </w:t>
      </w:r>
      <w:r w:rsidRPr="00E046D6">
        <w:rPr>
          <w:rFonts w:ascii="Garamond" w:hAnsi="Garamond"/>
        </w:rPr>
        <w:t xml:space="preserve">e-mail messages with faculty, staff members, and other students. </w:t>
      </w:r>
      <w:r w:rsidR="004535F7">
        <w:rPr>
          <w:rFonts w:ascii="Garamond" w:hAnsi="Garamond"/>
        </w:rPr>
        <w:t xml:space="preserve"> </w:t>
      </w:r>
      <w:r w:rsidRPr="00E046D6">
        <w:rPr>
          <w:rFonts w:ascii="Garamond" w:hAnsi="Garamond"/>
        </w:rPr>
        <w:t xml:space="preserve">The student should become familiar with these and other communication options and use them as appropriate. </w:t>
      </w:r>
      <w:r w:rsidR="00E808ED" w:rsidRPr="00E046D6">
        <w:rPr>
          <w:rFonts w:ascii="Garamond" w:hAnsi="Garamond"/>
        </w:rPr>
        <w:t xml:space="preserve">Crimson mail is the official </w:t>
      </w:r>
      <w:proofErr w:type="gramStart"/>
      <w:r w:rsidR="00E808ED" w:rsidRPr="00E046D6">
        <w:rPr>
          <w:rFonts w:ascii="Garamond" w:hAnsi="Garamond"/>
        </w:rPr>
        <w:t>communications</w:t>
      </w:r>
      <w:proofErr w:type="gramEnd"/>
      <w:r w:rsidR="00E808ED" w:rsidRPr="00E046D6">
        <w:rPr>
          <w:rFonts w:ascii="Garamond" w:hAnsi="Garamond"/>
        </w:rPr>
        <w:t xml:space="preserve"> means at UA.  Students are responsible for reading their </w:t>
      </w:r>
      <w:proofErr w:type="gramStart"/>
      <w:r w:rsidR="00E808ED" w:rsidRPr="00E046D6">
        <w:rPr>
          <w:rFonts w:ascii="Garamond" w:hAnsi="Garamond"/>
        </w:rPr>
        <w:t>Crimson</w:t>
      </w:r>
      <w:proofErr w:type="gramEnd"/>
      <w:r w:rsidR="00E808ED" w:rsidRPr="00E046D6">
        <w:rPr>
          <w:rFonts w:ascii="Garamond" w:hAnsi="Garamond"/>
        </w:rPr>
        <w:t xml:space="preserve"> mail; instructions for forwarding Crimson mail to other mail servers are available on the </w:t>
      </w:r>
      <w:r w:rsidR="003F3E5D" w:rsidRPr="00CA5767">
        <w:rPr>
          <w:rFonts w:ascii="Garamond" w:hAnsi="Garamond"/>
          <w:i/>
        </w:rPr>
        <w:t>MyBama</w:t>
      </w:r>
      <w:r w:rsidR="003F3E5D" w:rsidRPr="00E046D6">
        <w:rPr>
          <w:rFonts w:ascii="Garamond" w:hAnsi="Garamond"/>
        </w:rPr>
        <w:t xml:space="preserve"> </w:t>
      </w:r>
      <w:r w:rsidR="00E808ED" w:rsidRPr="00E046D6">
        <w:rPr>
          <w:rFonts w:ascii="Garamond" w:hAnsi="Garamond"/>
        </w:rPr>
        <w:t xml:space="preserve">website. </w:t>
      </w:r>
      <w:r w:rsidR="004535F7">
        <w:rPr>
          <w:rFonts w:ascii="Garamond" w:hAnsi="Garamond"/>
        </w:rPr>
        <w:t xml:space="preserve"> </w:t>
      </w:r>
      <w:r w:rsidRPr="00E046D6">
        <w:rPr>
          <w:rFonts w:ascii="Garamond" w:hAnsi="Garamond"/>
        </w:rPr>
        <w:t xml:space="preserve">The PhD Program </w:t>
      </w:r>
      <w:r w:rsidR="009027B6">
        <w:rPr>
          <w:rFonts w:ascii="Garamond" w:hAnsi="Garamond"/>
        </w:rPr>
        <w:t xml:space="preserve">Assistant </w:t>
      </w:r>
      <w:r w:rsidRPr="00E046D6">
        <w:rPr>
          <w:rFonts w:ascii="Garamond" w:hAnsi="Garamond"/>
        </w:rPr>
        <w:t>can also be helpful in serving as a source for program-related information.</w:t>
      </w:r>
    </w:p>
    <w:p w14:paraId="78D09EB4" w14:textId="77777777" w:rsidR="00BE6228" w:rsidRPr="00E046D6" w:rsidRDefault="00BE6228" w:rsidP="00CD26B1">
      <w:pPr>
        <w:pStyle w:val="Style1"/>
        <w:rPr>
          <w:rFonts w:ascii="Garamond" w:hAnsi="Garamond"/>
          <w:sz w:val="20"/>
        </w:rPr>
      </w:pPr>
    </w:p>
    <w:p w14:paraId="2A619859" w14:textId="2AAFD20F" w:rsidR="0082586E" w:rsidRPr="00396701" w:rsidRDefault="00E1121E" w:rsidP="00396701">
      <w:pPr>
        <w:rPr>
          <w:rFonts w:ascii="Garamond" w:hAnsi="Garamond"/>
          <w:b/>
          <w:bCs/>
        </w:rPr>
      </w:pPr>
      <w:r>
        <w:rPr>
          <w:rFonts w:ascii="Garamond" w:hAnsi="Garamond"/>
          <w:b/>
          <w:bCs/>
        </w:rPr>
        <w:t>PhD</w:t>
      </w:r>
      <w:r w:rsidR="0082586E" w:rsidRPr="00396701">
        <w:rPr>
          <w:rFonts w:ascii="Garamond" w:hAnsi="Garamond"/>
          <w:b/>
          <w:bCs/>
        </w:rPr>
        <w:t xml:space="preserve"> Student Organization (</w:t>
      </w:r>
      <w:r>
        <w:rPr>
          <w:rFonts w:ascii="Garamond" w:hAnsi="Garamond"/>
          <w:b/>
          <w:bCs/>
        </w:rPr>
        <w:t>P</w:t>
      </w:r>
      <w:r w:rsidR="0082586E" w:rsidRPr="00396701">
        <w:rPr>
          <w:rFonts w:ascii="Garamond" w:hAnsi="Garamond"/>
          <w:b/>
          <w:bCs/>
        </w:rPr>
        <w:t>SO)</w:t>
      </w:r>
    </w:p>
    <w:p w14:paraId="7D1E4819" w14:textId="77777777" w:rsidR="0082586E" w:rsidRPr="00E046D6" w:rsidRDefault="0082586E" w:rsidP="00CD26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rPr>
      </w:pPr>
    </w:p>
    <w:p w14:paraId="575EFC8B" w14:textId="16EF992F" w:rsidR="00FC0619" w:rsidRDefault="410C97EC" w:rsidP="009D5D5B">
      <w:pPr>
        <w:pStyle w:val="Style1"/>
      </w:pPr>
      <w:r w:rsidRPr="410C97EC">
        <w:rPr>
          <w:rFonts w:ascii="Garamond" w:hAnsi="Garamond"/>
        </w:rPr>
        <w:t xml:space="preserve">All students are encouraged to join actively in the PhD Program's ongoing development through the </w:t>
      </w:r>
      <w:r w:rsidR="00E1121E">
        <w:rPr>
          <w:rFonts w:ascii="Garamond" w:hAnsi="Garamond"/>
        </w:rPr>
        <w:t>PhD</w:t>
      </w:r>
      <w:r w:rsidRPr="410C97EC">
        <w:rPr>
          <w:rFonts w:ascii="Garamond" w:hAnsi="Garamond"/>
        </w:rPr>
        <w:t xml:space="preserve"> Student Organization (</w:t>
      </w:r>
      <w:r w:rsidR="00E1121E">
        <w:rPr>
          <w:rFonts w:ascii="Garamond" w:hAnsi="Garamond"/>
        </w:rPr>
        <w:t>P</w:t>
      </w:r>
      <w:r w:rsidRPr="410C97EC">
        <w:rPr>
          <w:rFonts w:ascii="Garamond" w:hAnsi="Garamond"/>
        </w:rPr>
        <w:t xml:space="preserve">SO).  Through the </w:t>
      </w:r>
      <w:r w:rsidR="00E1121E">
        <w:rPr>
          <w:rFonts w:ascii="Garamond" w:hAnsi="Garamond"/>
        </w:rPr>
        <w:t>P</w:t>
      </w:r>
      <w:r w:rsidRPr="410C97EC">
        <w:rPr>
          <w:rFonts w:ascii="Garamond" w:hAnsi="Garamond"/>
        </w:rPr>
        <w:t xml:space="preserve">SO, students may be involved in and influence the academic, organizational, and social aspects of the PhD Program.  </w:t>
      </w:r>
      <w:r w:rsidRPr="410C97EC">
        <w:rPr>
          <w:rFonts w:ascii="Garamond" w:hAnsi="Garamond"/>
          <w:b/>
          <w:bCs/>
        </w:rPr>
        <w:t xml:space="preserve">The </w:t>
      </w:r>
      <w:r w:rsidR="00E1121E">
        <w:rPr>
          <w:rFonts w:ascii="Garamond" w:hAnsi="Garamond"/>
          <w:b/>
          <w:bCs/>
        </w:rPr>
        <w:t>P</w:t>
      </w:r>
      <w:r w:rsidRPr="410C97EC">
        <w:rPr>
          <w:rFonts w:ascii="Garamond" w:hAnsi="Garamond"/>
          <w:b/>
          <w:bCs/>
        </w:rPr>
        <w:t>SO gives PhD students an important venue to make their voices heard.</w:t>
      </w:r>
      <w:r w:rsidRPr="410C97EC">
        <w:rPr>
          <w:rFonts w:ascii="Garamond" w:hAnsi="Garamond"/>
        </w:rPr>
        <w:t xml:space="preserve">  This group enables doctoral students to participate in curriculum matters and policy decisions through a voting representative on the PhD Program committee. In addition to voting rights, </w:t>
      </w:r>
      <w:r w:rsidR="00E1121E">
        <w:rPr>
          <w:rFonts w:ascii="Garamond" w:hAnsi="Garamond"/>
        </w:rPr>
        <w:t>P</w:t>
      </w:r>
      <w:r w:rsidRPr="410C97EC">
        <w:rPr>
          <w:rFonts w:ascii="Garamond" w:hAnsi="Garamond"/>
        </w:rPr>
        <w:t xml:space="preserve">SO members, along with other doctoral students, have a role in interviewing and evaluating prospective faculty members, planning orientation of new PhD students, </w:t>
      </w:r>
      <w:proofErr w:type="gramStart"/>
      <w:r w:rsidRPr="410C97EC">
        <w:rPr>
          <w:rFonts w:ascii="Garamond" w:hAnsi="Garamond"/>
        </w:rPr>
        <w:t>recruiting</w:t>
      </w:r>
      <w:proofErr w:type="gramEnd"/>
      <w:r w:rsidRPr="410C97EC">
        <w:rPr>
          <w:rFonts w:ascii="Garamond" w:hAnsi="Garamond"/>
        </w:rPr>
        <w:t xml:space="preserve"> and recommending applicants to the PhD </w:t>
      </w:r>
      <w:r w:rsidRPr="410C97EC">
        <w:rPr>
          <w:rFonts w:ascii="Garamond" w:hAnsi="Garamond"/>
        </w:rPr>
        <w:lastRenderedPageBreak/>
        <w:t>Program Director, and in hosting professional enrichment and social events throughout the year.  Especially popular are colloquia featuring visiting scholars.</w:t>
      </w:r>
    </w:p>
    <w:p w14:paraId="32E6B122" w14:textId="77777777" w:rsidR="00FC0619" w:rsidRDefault="00FC0619" w:rsidP="00CD26B1">
      <w:pPr>
        <w:pStyle w:val="Heading2"/>
        <w:rPr>
          <w:rFonts w:ascii="Garamond" w:hAnsi="Garamond"/>
        </w:rPr>
      </w:pPr>
    </w:p>
    <w:p w14:paraId="227221A2" w14:textId="720B346A" w:rsidR="0082586E" w:rsidRPr="00BB76E5" w:rsidRDefault="0082586E" w:rsidP="00CD26B1">
      <w:pPr>
        <w:pStyle w:val="Heading2"/>
        <w:rPr>
          <w:rFonts w:ascii="Garamond" w:hAnsi="Garamond"/>
        </w:rPr>
      </w:pPr>
      <w:bookmarkStart w:id="67" w:name="_Toc142297114"/>
      <w:r w:rsidRPr="00C50A29">
        <w:rPr>
          <w:rFonts w:ascii="Garamond" w:hAnsi="Garamond"/>
        </w:rPr>
        <w:t xml:space="preserve">Office of </w:t>
      </w:r>
      <w:r w:rsidR="00E808ED" w:rsidRPr="00C50A29">
        <w:rPr>
          <w:rFonts w:ascii="Garamond" w:hAnsi="Garamond"/>
        </w:rPr>
        <w:t xml:space="preserve">Educational Programs and </w:t>
      </w:r>
      <w:r w:rsidRPr="00BB76E5">
        <w:rPr>
          <w:rFonts w:ascii="Garamond" w:hAnsi="Garamond"/>
        </w:rPr>
        <w:t>Student Services</w:t>
      </w:r>
      <w:bookmarkEnd w:id="67"/>
    </w:p>
    <w:p w14:paraId="0F810724" w14:textId="77777777" w:rsidR="0082586E" w:rsidRPr="00E046D6" w:rsidRDefault="0082586E" w:rsidP="00CD26B1">
      <w:pPr>
        <w:rPr>
          <w:rFonts w:ascii="Garamond" w:hAnsi="Garamond"/>
        </w:rPr>
      </w:pPr>
    </w:p>
    <w:p w14:paraId="17328923" w14:textId="273988B1" w:rsidR="00171C4D" w:rsidRPr="00E046D6" w:rsidRDefault="00E808ED" w:rsidP="00CD26B1">
      <w:pPr>
        <w:rPr>
          <w:rFonts w:ascii="Garamond" w:hAnsi="Garamond"/>
        </w:rPr>
      </w:pPr>
      <w:r w:rsidRPr="00E046D6">
        <w:rPr>
          <w:rFonts w:ascii="Garamond" w:hAnsi="Garamond"/>
        </w:rPr>
        <w:t xml:space="preserve">Although the PhD student’s academic advisor is normally the first point of contact for concerns, </w:t>
      </w:r>
      <w:r w:rsidR="0092701E">
        <w:rPr>
          <w:rFonts w:ascii="Garamond" w:hAnsi="Garamond"/>
        </w:rPr>
        <w:t xml:space="preserve">and then the PhD Program Director, </w:t>
      </w:r>
      <w:r w:rsidRPr="00E046D6">
        <w:rPr>
          <w:rFonts w:ascii="Garamond" w:hAnsi="Garamond"/>
        </w:rPr>
        <w:t>s</w:t>
      </w:r>
      <w:r w:rsidR="0082586E" w:rsidRPr="00E046D6">
        <w:rPr>
          <w:rFonts w:ascii="Garamond" w:hAnsi="Garamond"/>
        </w:rPr>
        <w:t>taff members of the Office of Educational Programs and Student Services</w:t>
      </w:r>
      <w:r w:rsidR="00276520">
        <w:rPr>
          <w:rFonts w:ascii="Garamond" w:hAnsi="Garamond"/>
        </w:rPr>
        <w:t xml:space="preserve"> </w:t>
      </w:r>
      <w:r w:rsidR="0082586E" w:rsidRPr="00E046D6">
        <w:rPr>
          <w:rFonts w:ascii="Garamond" w:hAnsi="Garamond"/>
        </w:rPr>
        <w:t xml:space="preserve">are </w:t>
      </w:r>
      <w:r w:rsidR="00276520">
        <w:rPr>
          <w:rFonts w:ascii="Garamond" w:hAnsi="Garamond"/>
        </w:rPr>
        <w:t xml:space="preserve">also </w:t>
      </w:r>
      <w:r w:rsidR="0082586E" w:rsidRPr="00E046D6">
        <w:rPr>
          <w:rFonts w:ascii="Garamond" w:hAnsi="Garamond"/>
        </w:rPr>
        <w:t xml:space="preserve">available to talk with students about problems and/or concerns related to personal as well as academic life. </w:t>
      </w:r>
    </w:p>
    <w:p w14:paraId="0CA79244" w14:textId="77777777" w:rsidR="004B43DB" w:rsidRDefault="004B43DB" w:rsidP="00385B1B">
      <w:pPr>
        <w:pStyle w:val="Heading1"/>
        <w:rPr>
          <w:rFonts w:ascii="Garamond" w:hAnsi="Garamond"/>
        </w:rPr>
      </w:pPr>
    </w:p>
    <w:p w14:paraId="08C3C308" w14:textId="08FD8808" w:rsidR="0082586E" w:rsidRDefault="00BE6228" w:rsidP="00385B1B">
      <w:pPr>
        <w:pStyle w:val="Heading1"/>
        <w:rPr>
          <w:rFonts w:ascii="Garamond" w:hAnsi="Garamond"/>
        </w:rPr>
      </w:pPr>
      <w:bookmarkStart w:id="68" w:name="_Toc142297115"/>
      <w:r w:rsidRPr="00D66B2A">
        <w:rPr>
          <w:rFonts w:ascii="Garamond" w:hAnsi="Garamond"/>
        </w:rPr>
        <w:t>XI</w:t>
      </w:r>
      <w:r w:rsidR="00620B55">
        <w:rPr>
          <w:rFonts w:ascii="Garamond" w:hAnsi="Garamond"/>
        </w:rPr>
        <w:t>V</w:t>
      </w:r>
      <w:r w:rsidRPr="00D66B2A">
        <w:rPr>
          <w:rFonts w:ascii="Garamond" w:hAnsi="Garamond"/>
        </w:rPr>
        <w:t>.</w:t>
      </w:r>
      <w:r w:rsidR="004C2457" w:rsidRPr="00D66B2A">
        <w:rPr>
          <w:rFonts w:ascii="Garamond" w:hAnsi="Garamond"/>
        </w:rPr>
        <w:t xml:space="preserve"> </w:t>
      </w:r>
      <w:r w:rsidR="00DC70EA" w:rsidRPr="00D66B2A">
        <w:rPr>
          <w:rFonts w:ascii="Garamond" w:hAnsi="Garamond"/>
        </w:rPr>
        <w:t>The University of Alabama Resources for Students</w:t>
      </w:r>
      <w:bookmarkEnd w:id="68"/>
    </w:p>
    <w:p w14:paraId="665D85EF" w14:textId="77777777" w:rsidR="00C74A4E" w:rsidRDefault="00C74A4E" w:rsidP="00C74A4E"/>
    <w:p w14:paraId="374E39C6" w14:textId="77777777" w:rsidR="00A21704" w:rsidRDefault="00A21704" w:rsidP="00A21704">
      <w:pPr>
        <w:pStyle w:val="Heading2"/>
        <w:rPr>
          <w:rFonts w:ascii="Garamond" w:hAnsi="Garamond"/>
        </w:rPr>
      </w:pPr>
      <w:bookmarkStart w:id="69" w:name="_Toc142297116"/>
      <w:r w:rsidRPr="00C50A29">
        <w:rPr>
          <w:rFonts w:ascii="Garamond" w:hAnsi="Garamond"/>
        </w:rPr>
        <w:t>Office of Disability Services</w:t>
      </w:r>
      <w:bookmarkEnd w:id="69"/>
      <w:r w:rsidRPr="00C50A29">
        <w:rPr>
          <w:rFonts w:ascii="Garamond" w:hAnsi="Garamond"/>
        </w:rPr>
        <w:t xml:space="preserve"> </w:t>
      </w:r>
    </w:p>
    <w:p w14:paraId="5183B55D" w14:textId="77777777" w:rsidR="00A21704" w:rsidRPr="009D5D5B" w:rsidRDefault="00A21704" w:rsidP="009D5D5B"/>
    <w:p w14:paraId="7DFAB2FE" w14:textId="2A3A991A" w:rsidR="00C74A4E" w:rsidRDefault="00C74A4E" w:rsidP="00C74A4E">
      <w:pPr>
        <w:rPr>
          <w:rFonts w:ascii="Garamond" w:hAnsi="Garamond"/>
        </w:rPr>
      </w:pPr>
      <w:r>
        <w:rPr>
          <w:rFonts w:ascii="Garamond" w:hAnsi="Garamond"/>
        </w:rPr>
        <w:t>While t</w:t>
      </w:r>
      <w:r w:rsidRPr="00E046D6">
        <w:rPr>
          <w:rFonts w:ascii="Garamond" w:hAnsi="Garamond"/>
        </w:rPr>
        <w:t>he School’s liaison for services for students with disabilities is the Ass</w:t>
      </w:r>
      <w:r>
        <w:rPr>
          <w:rFonts w:ascii="Garamond" w:hAnsi="Garamond"/>
        </w:rPr>
        <w:t>ociate</w:t>
      </w:r>
      <w:r w:rsidRPr="00E046D6">
        <w:rPr>
          <w:rFonts w:ascii="Garamond" w:hAnsi="Garamond"/>
        </w:rPr>
        <w:t xml:space="preserve"> Dean for Educational Programs and Student Services</w:t>
      </w:r>
      <w:r>
        <w:rPr>
          <w:rFonts w:ascii="Garamond" w:hAnsi="Garamond"/>
        </w:rPr>
        <w:t>, a</w:t>
      </w:r>
      <w:r w:rsidRPr="00E046D6">
        <w:rPr>
          <w:rFonts w:ascii="Garamond" w:hAnsi="Garamond"/>
        </w:rPr>
        <w:t xml:space="preserve">ny student who because of a disability may need special arrangements or accommodations to meet the requirements of a course must present documentation of the disability to the Office of Disability Services (ODS), </w:t>
      </w:r>
      <w:r>
        <w:rPr>
          <w:rFonts w:ascii="Garamond" w:hAnsi="Garamond"/>
        </w:rPr>
        <w:t>1000, Houser Hall,</w:t>
      </w:r>
      <w:r w:rsidRPr="00E046D6">
        <w:rPr>
          <w:rFonts w:ascii="Garamond" w:hAnsi="Garamond"/>
        </w:rPr>
        <w:t xml:space="preserve"> </w:t>
      </w:r>
      <w:r>
        <w:rPr>
          <w:rFonts w:ascii="Garamond" w:hAnsi="Garamond"/>
        </w:rPr>
        <w:t>(205)</w:t>
      </w:r>
      <w:r w:rsidRPr="00E046D6">
        <w:rPr>
          <w:rFonts w:ascii="Garamond" w:hAnsi="Garamond"/>
        </w:rPr>
        <w:t>348-4285</w:t>
      </w:r>
      <w:hyperlink r:id="rId43" w:history="1">
        <w:r w:rsidRPr="00C81EF4">
          <w:rPr>
            <w:rStyle w:val="Hyperlink"/>
            <w:rFonts w:ascii="Garamond" w:hAnsi="Garamond"/>
          </w:rPr>
          <w:t xml:space="preserve">, </w:t>
        </w:r>
        <w:r w:rsidRPr="00C81EF4">
          <w:rPr>
            <w:rStyle w:val="Hyperlink"/>
            <w:rFonts w:ascii="Garamond" w:hAnsi="Garamond"/>
            <w:iCs/>
          </w:rPr>
          <w:t>http://ods.ua.edu/</w:t>
        </w:r>
        <w:r w:rsidRPr="00C81EF4">
          <w:rPr>
            <w:rStyle w:val="Hyperlink"/>
            <w:rFonts w:ascii="Garamond" w:hAnsi="Garamond"/>
          </w:rPr>
          <w:t>.</w:t>
        </w:r>
      </w:hyperlink>
      <w:r w:rsidRPr="00E046D6">
        <w:rPr>
          <w:rFonts w:ascii="Garamond" w:hAnsi="Garamond"/>
        </w:rPr>
        <w:t xml:space="preserve"> </w:t>
      </w:r>
      <w:r>
        <w:rPr>
          <w:rFonts w:ascii="Garamond" w:hAnsi="Garamond"/>
        </w:rPr>
        <w:t xml:space="preserve"> </w:t>
      </w:r>
      <w:r w:rsidRPr="00E046D6">
        <w:rPr>
          <w:rFonts w:ascii="Garamond" w:hAnsi="Garamond"/>
        </w:rPr>
        <w:t xml:space="preserve">ODS will </w:t>
      </w:r>
      <w:r>
        <w:rPr>
          <w:rFonts w:ascii="Garamond" w:hAnsi="Garamond"/>
        </w:rPr>
        <w:t>notify</w:t>
      </w:r>
      <w:r w:rsidRPr="00E046D6">
        <w:rPr>
          <w:rFonts w:ascii="Garamond" w:hAnsi="Garamond"/>
        </w:rPr>
        <w:t xml:space="preserve"> the student’s instructors t</w:t>
      </w:r>
      <w:r>
        <w:rPr>
          <w:rFonts w:ascii="Garamond" w:hAnsi="Garamond"/>
        </w:rPr>
        <w:t>o</w:t>
      </w:r>
      <w:r w:rsidRPr="00E046D6">
        <w:rPr>
          <w:rFonts w:ascii="Garamond" w:hAnsi="Garamond"/>
        </w:rPr>
        <w:t xml:space="preserve"> indicate accommodation</w:t>
      </w:r>
      <w:r>
        <w:rPr>
          <w:rFonts w:ascii="Garamond" w:hAnsi="Garamond"/>
        </w:rPr>
        <w:t>(s)</w:t>
      </w:r>
      <w:r w:rsidRPr="00E046D6">
        <w:rPr>
          <w:rFonts w:ascii="Garamond" w:hAnsi="Garamond"/>
        </w:rPr>
        <w:t xml:space="preserve"> to which the student is entitled.  </w:t>
      </w:r>
      <w:r w:rsidRPr="00E046D6">
        <w:rPr>
          <w:rFonts w:ascii="Garamond" w:hAnsi="Garamond"/>
          <w:i/>
        </w:rPr>
        <w:t>It is the student’s respon</w:t>
      </w:r>
      <w:r w:rsidRPr="00C50A29">
        <w:rPr>
          <w:rFonts w:ascii="Garamond" w:hAnsi="Garamond"/>
          <w:i/>
        </w:rPr>
        <w:t>sibility</w:t>
      </w:r>
      <w:r w:rsidRPr="00C50A29">
        <w:rPr>
          <w:rFonts w:ascii="Garamond" w:hAnsi="Garamond"/>
        </w:rPr>
        <w:t xml:space="preserve"> to present the accommodation letter to each of her or his instructors. </w:t>
      </w:r>
      <w:r>
        <w:rPr>
          <w:rFonts w:ascii="Garamond" w:hAnsi="Garamond"/>
        </w:rPr>
        <w:t xml:space="preserve"> </w:t>
      </w:r>
      <w:r w:rsidRPr="00C50A29">
        <w:rPr>
          <w:rFonts w:ascii="Garamond" w:hAnsi="Garamond"/>
        </w:rPr>
        <w:t xml:space="preserve">Students and faculty members with questions or concerns about the special arrangements or accommodations should consult with ODS and/or the </w:t>
      </w:r>
      <w:r w:rsidRPr="00E046D6">
        <w:rPr>
          <w:rFonts w:ascii="Garamond" w:hAnsi="Garamond"/>
        </w:rPr>
        <w:t>Ass</w:t>
      </w:r>
      <w:r>
        <w:rPr>
          <w:rFonts w:ascii="Garamond" w:hAnsi="Garamond"/>
        </w:rPr>
        <w:t>ociate</w:t>
      </w:r>
      <w:r w:rsidRPr="00E046D6">
        <w:rPr>
          <w:rFonts w:ascii="Garamond" w:hAnsi="Garamond"/>
        </w:rPr>
        <w:t xml:space="preserve"> Dean in the School of Social Work</w:t>
      </w:r>
    </w:p>
    <w:p w14:paraId="06429F4D" w14:textId="59997D8E" w:rsidR="00A21704" w:rsidRPr="009D5D5B" w:rsidRDefault="00A21704" w:rsidP="009D5D5B">
      <w:pPr>
        <w:pStyle w:val="Heading8"/>
      </w:pPr>
      <w:r w:rsidRPr="410C97EC">
        <w:rPr>
          <w:rFonts w:ascii="Garamond" w:hAnsi="Garamond"/>
          <w:i w:val="0"/>
          <w:iCs w:val="0"/>
        </w:rPr>
        <w:t xml:space="preserve">In addition to ODS, resources on campus for students with disabilities includes the Speech and Hearing Center, 700 University Blvd. East; </w:t>
      </w:r>
      <w:r>
        <w:rPr>
          <w:rFonts w:ascii="Garamond" w:hAnsi="Garamond"/>
          <w:i w:val="0"/>
          <w:iCs w:val="0"/>
        </w:rPr>
        <w:t>(205)</w:t>
      </w:r>
      <w:r w:rsidRPr="410C97EC">
        <w:rPr>
          <w:rFonts w:ascii="Garamond" w:eastAsia="Batang" w:hAnsi="Garamond"/>
          <w:i w:val="0"/>
          <w:iCs w:val="0"/>
        </w:rPr>
        <w:t>348-7131,</w:t>
      </w:r>
      <w:r w:rsidRPr="410C97EC">
        <w:rPr>
          <w:rFonts w:ascii="Garamond" w:hAnsi="Garamond"/>
          <w:i w:val="0"/>
          <w:iCs w:val="0"/>
        </w:rPr>
        <w:t xml:space="preserve"> </w:t>
      </w:r>
      <w:hyperlink r:id="rId44">
        <w:r w:rsidRPr="410C97EC">
          <w:rPr>
            <w:rStyle w:val="Hyperlink"/>
            <w:rFonts w:ascii="Garamond" w:hAnsi="Garamond"/>
            <w:i w:val="0"/>
            <w:iCs w:val="0"/>
          </w:rPr>
          <w:t>http://www.cd.ua.edu/speech-and-hearing-center/.</w:t>
        </w:r>
      </w:hyperlink>
    </w:p>
    <w:p w14:paraId="591DD00A" w14:textId="77777777" w:rsidR="00BE6228" w:rsidRPr="00E046D6" w:rsidRDefault="00BE6228" w:rsidP="00CD26B1">
      <w:pPr>
        <w:pStyle w:val="Heading2"/>
        <w:rPr>
          <w:rFonts w:ascii="Garamond" w:hAnsi="Garamond"/>
        </w:rPr>
      </w:pPr>
    </w:p>
    <w:p w14:paraId="67C2EA12" w14:textId="1B95AD3D" w:rsidR="0082586E" w:rsidRPr="00E046D6" w:rsidRDefault="0082586E" w:rsidP="00CD26B1">
      <w:pPr>
        <w:pStyle w:val="Heading2"/>
        <w:rPr>
          <w:rFonts w:ascii="Garamond" w:hAnsi="Garamond"/>
        </w:rPr>
      </w:pPr>
      <w:bookmarkStart w:id="70" w:name="_Toc142297117"/>
      <w:r w:rsidRPr="00DC5033">
        <w:rPr>
          <w:rFonts w:ascii="Garamond" w:hAnsi="Garamond"/>
        </w:rPr>
        <w:t>Alabama Residency</w:t>
      </w:r>
      <w:bookmarkEnd w:id="70"/>
    </w:p>
    <w:p w14:paraId="3B9A9798" w14:textId="1A99930E" w:rsidR="0082586E" w:rsidRPr="00E046D6" w:rsidRDefault="410C97EC" w:rsidP="410C97EC">
      <w:pPr>
        <w:pStyle w:val="Heading8"/>
        <w:rPr>
          <w:rFonts w:ascii="Garamond" w:hAnsi="Garamond"/>
          <w:i w:val="0"/>
          <w:iCs w:val="0"/>
        </w:rPr>
      </w:pPr>
      <w:r w:rsidRPr="410C97EC">
        <w:rPr>
          <w:rFonts w:ascii="Garamond" w:hAnsi="Garamond"/>
          <w:i w:val="0"/>
          <w:iCs w:val="0"/>
        </w:rPr>
        <w:t xml:space="preserve">Information and guidelines for establishing Alabama residency can be obtained at the Office of the University Registrar, 206 Student Services Center, </w:t>
      </w:r>
      <w:r w:rsidR="005F139D">
        <w:rPr>
          <w:rFonts w:ascii="Garamond" w:hAnsi="Garamond"/>
          <w:i w:val="0"/>
          <w:iCs w:val="0"/>
        </w:rPr>
        <w:t>(205)</w:t>
      </w:r>
      <w:r w:rsidRPr="410C97EC">
        <w:rPr>
          <w:rFonts w:ascii="Garamond" w:hAnsi="Garamond"/>
          <w:i w:val="0"/>
          <w:iCs w:val="0"/>
        </w:rPr>
        <w:t xml:space="preserve">348-2020, or their website: </w:t>
      </w:r>
      <w:hyperlink r:id="rId45">
        <w:r w:rsidRPr="410C97EC">
          <w:rPr>
            <w:rStyle w:val="Hyperlink"/>
            <w:rFonts w:ascii="Garamond" w:hAnsi="Garamond"/>
            <w:i w:val="0"/>
            <w:iCs w:val="0"/>
          </w:rPr>
          <w:t>https://registrar.ua.edu/academics-policies/residency-for-tuition-purposes/</w:t>
        </w:r>
      </w:hyperlink>
      <w:r w:rsidRPr="410C97EC">
        <w:rPr>
          <w:rFonts w:ascii="Garamond" w:hAnsi="Garamond"/>
          <w:i w:val="0"/>
          <w:iCs w:val="0"/>
        </w:rPr>
        <w:t xml:space="preserve">.  </w:t>
      </w:r>
      <w:bookmarkStart w:id="71" w:name="_Hlk78545000"/>
    </w:p>
    <w:bookmarkEnd w:id="71"/>
    <w:p w14:paraId="34B68101" w14:textId="1624BE9D" w:rsidR="0082586E" w:rsidRPr="00E046D6" w:rsidRDefault="410C97EC" w:rsidP="410C97EC">
      <w:pPr>
        <w:pStyle w:val="Heading8"/>
        <w:rPr>
          <w:rFonts w:ascii="Garamond" w:hAnsi="Garamond"/>
          <w:i w:val="0"/>
          <w:iCs w:val="0"/>
        </w:rPr>
      </w:pPr>
      <w:r w:rsidRPr="410C97EC">
        <w:rPr>
          <w:rFonts w:ascii="Garamond" w:hAnsi="Garamond"/>
          <w:i w:val="0"/>
          <w:iCs w:val="0"/>
        </w:rPr>
        <w:t xml:space="preserve">If the student is billed incorrectly for non-resident fees, or is not billed at the proper time, it is the student’s responsibility to report this to the Office of Student Account Services, Room 105 Student Services </w:t>
      </w:r>
      <w:proofErr w:type="gramStart"/>
      <w:r w:rsidRPr="410C97EC">
        <w:rPr>
          <w:rFonts w:ascii="Garamond" w:hAnsi="Garamond"/>
          <w:i w:val="0"/>
          <w:iCs w:val="0"/>
        </w:rPr>
        <w:t>Center,</w:t>
      </w:r>
      <w:r w:rsidR="005F139D">
        <w:rPr>
          <w:rFonts w:ascii="Garamond" w:hAnsi="Garamond"/>
          <w:i w:val="0"/>
          <w:iCs w:val="0"/>
        </w:rPr>
        <w:t>(</w:t>
      </w:r>
      <w:proofErr w:type="gramEnd"/>
      <w:r w:rsidR="005F139D">
        <w:rPr>
          <w:rFonts w:ascii="Garamond" w:hAnsi="Garamond"/>
          <w:i w:val="0"/>
          <w:iCs w:val="0"/>
        </w:rPr>
        <w:t>205)</w:t>
      </w:r>
      <w:r w:rsidRPr="410C97EC">
        <w:rPr>
          <w:rFonts w:ascii="Garamond" w:hAnsi="Garamond"/>
          <w:i w:val="0"/>
          <w:iCs w:val="0"/>
        </w:rPr>
        <w:t xml:space="preserve"> 348-9222. </w:t>
      </w:r>
    </w:p>
    <w:p w14:paraId="587FD496" w14:textId="77777777" w:rsidR="00BE6228" w:rsidRPr="00E046D6" w:rsidRDefault="00BE6228" w:rsidP="00CD26B1">
      <w:pPr>
        <w:rPr>
          <w:rFonts w:ascii="Garamond" w:hAnsi="Garamond"/>
        </w:rPr>
      </w:pPr>
    </w:p>
    <w:p w14:paraId="3B0B5470" w14:textId="77777777" w:rsidR="0082586E" w:rsidRPr="00E046D6" w:rsidRDefault="0082586E" w:rsidP="00CD26B1">
      <w:pPr>
        <w:pStyle w:val="Heading2"/>
        <w:rPr>
          <w:rFonts w:ascii="Garamond" w:hAnsi="Garamond"/>
        </w:rPr>
      </w:pPr>
      <w:bookmarkStart w:id="72" w:name="_Toc142297118"/>
      <w:r w:rsidRPr="00DC5033">
        <w:rPr>
          <w:rFonts w:ascii="Garamond" w:hAnsi="Garamond"/>
        </w:rPr>
        <w:t>Identification Cards</w:t>
      </w:r>
      <w:bookmarkEnd w:id="72"/>
    </w:p>
    <w:p w14:paraId="58C9C94A" w14:textId="7E38E085" w:rsidR="00FC0619" w:rsidRDefault="00C23A46" w:rsidP="009D5D5B">
      <w:pPr>
        <w:pStyle w:val="Heading8"/>
      </w:pPr>
      <w:r w:rsidRPr="00C23A46">
        <w:rPr>
          <w:rFonts w:ascii="Garamond" w:hAnsi="Garamond"/>
          <w:i w:val="0"/>
        </w:rPr>
        <w:t>Your Action Card or “ACT Card” is your official student ID for The University of Alabama</w:t>
      </w:r>
      <w:r>
        <w:rPr>
          <w:rFonts w:ascii="Garamond" w:hAnsi="Garamond"/>
          <w:i w:val="0"/>
        </w:rPr>
        <w:t xml:space="preserve">.  </w:t>
      </w:r>
      <w:r w:rsidRPr="00C23A46">
        <w:rPr>
          <w:rFonts w:ascii="Garamond" w:hAnsi="Garamond"/>
          <w:i w:val="0"/>
        </w:rPr>
        <w:t>The ACT Card is used for Bama Cash, Dining Dollars, meal plans, building access, NCAA athletic events, University recreation centers, the Student Health Center,</w:t>
      </w:r>
      <w:r w:rsidR="009C0149">
        <w:rPr>
          <w:rFonts w:ascii="Garamond" w:hAnsi="Garamond"/>
          <w:i w:val="0"/>
        </w:rPr>
        <w:t xml:space="preserve"> libraries loan services,</w:t>
      </w:r>
      <w:r w:rsidRPr="00C23A46">
        <w:rPr>
          <w:rFonts w:ascii="Garamond" w:hAnsi="Garamond"/>
          <w:i w:val="0"/>
        </w:rPr>
        <w:t xml:space="preserve"> campus entertainment events, and more!</w:t>
      </w:r>
      <w:r>
        <w:rPr>
          <w:rFonts w:ascii="Garamond" w:hAnsi="Garamond"/>
          <w:i w:val="0"/>
        </w:rPr>
        <w:t xml:space="preserve"> For full and most accurate information, visit </w:t>
      </w:r>
      <w:hyperlink r:id="rId46" w:history="1">
        <w:r w:rsidRPr="00120F0D">
          <w:rPr>
            <w:rStyle w:val="Hyperlink"/>
            <w:rFonts w:ascii="Garamond" w:hAnsi="Garamond"/>
            <w:i w:val="0"/>
          </w:rPr>
          <w:t>https://actcard.ua.edu/actcardbasics/</w:t>
        </w:r>
      </w:hyperlink>
      <w:r>
        <w:rPr>
          <w:rFonts w:ascii="Garamond" w:hAnsi="Garamond"/>
          <w:i w:val="0"/>
        </w:rPr>
        <w:t xml:space="preserve">. </w:t>
      </w:r>
      <w:r w:rsidRPr="00C23A46">
        <w:rPr>
          <w:rFonts w:ascii="Garamond" w:hAnsi="Garamond"/>
          <w:i w:val="0"/>
        </w:rPr>
        <w:t xml:space="preserve">Students, faculty, and staff can add their ACT Cards in the Apple Wallet on iPhone and Apple Watch and in Google Pay on Android phones. </w:t>
      </w:r>
      <w:r>
        <w:rPr>
          <w:rFonts w:ascii="Garamond" w:hAnsi="Garamond"/>
          <w:i w:val="0"/>
        </w:rPr>
        <w:t xml:space="preserve"> </w:t>
      </w:r>
      <w:r w:rsidRPr="00C23A46">
        <w:rPr>
          <w:rFonts w:ascii="Garamond" w:hAnsi="Garamond"/>
          <w:i w:val="0"/>
        </w:rPr>
        <w:t xml:space="preserve">You can use </w:t>
      </w:r>
      <w:r w:rsidRPr="00C23A46">
        <w:rPr>
          <w:rFonts w:ascii="Garamond" w:hAnsi="Garamond"/>
          <w:i w:val="0"/>
        </w:rPr>
        <w:lastRenderedPageBreak/>
        <w:t>this digital ID just like a physical card</w:t>
      </w:r>
      <w:r>
        <w:rPr>
          <w:rFonts w:ascii="Garamond" w:hAnsi="Garamond"/>
          <w:i w:val="0"/>
        </w:rPr>
        <w:t xml:space="preserve">. </w:t>
      </w:r>
      <w:r w:rsidRPr="00C23A46">
        <w:rPr>
          <w:rFonts w:ascii="Garamond" w:hAnsi="Garamond"/>
          <w:i w:val="0"/>
        </w:rPr>
        <w:t>You do not need a physical card to add to your mobile devices.</w:t>
      </w:r>
      <w:r>
        <w:rPr>
          <w:rFonts w:ascii="Garamond" w:hAnsi="Garamond"/>
          <w:i w:val="0"/>
        </w:rPr>
        <w:t xml:space="preserve"> </w:t>
      </w:r>
      <w:r w:rsidR="0082586E" w:rsidRPr="00915439">
        <w:rPr>
          <w:rFonts w:ascii="Garamond" w:hAnsi="Garamond"/>
          <w:i w:val="0"/>
        </w:rPr>
        <w:t xml:space="preserve"> </w:t>
      </w:r>
    </w:p>
    <w:p w14:paraId="29B2D056" w14:textId="77777777" w:rsidR="00FC0619" w:rsidRDefault="00FC0619" w:rsidP="00CD26B1">
      <w:pPr>
        <w:pStyle w:val="Heading2"/>
        <w:rPr>
          <w:rFonts w:ascii="Garamond" w:hAnsi="Garamond"/>
        </w:rPr>
      </w:pPr>
    </w:p>
    <w:p w14:paraId="78F712B7" w14:textId="503C05AE" w:rsidR="0082586E" w:rsidRPr="00E046D6" w:rsidRDefault="0082586E" w:rsidP="00CD26B1">
      <w:pPr>
        <w:pStyle w:val="Heading2"/>
        <w:rPr>
          <w:rFonts w:ascii="Garamond" w:hAnsi="Garamond"/>
        </w:rPr>
      </w:pPr>
      <w:bookmarkStart w:id="73" w:name="_Toc142297119"/>
      <w:r w:rsidRPr="00DC5033">
        <w:rPr>
          <w:rFonts w:ascii="Garamond" w:hAnsi="Garamond"/>
        </w:rPr>
        <w:t>Parking Permits</w:t>
      </w:r>
      <w:bookmarkEnd w:id="73"/>
    </w:p>
    <w:p w14:paraId="3995DFE8" w14:textId="77777777" w:rsidR="0082586E" w:rsidRPr="00E046D6" w:rsidRDefault="0082586E" w:rsidP="00CD26B1">
      <w:pPr>
        <w:pStyle w:val="BodyText"/>
        <w:suppressAutoHyphens/>
        <w:rPr>
          <w:rFonts w:ascii="Garamond" w:hAnsi="Garamond"/>
          <w:sz w:val="12"/>
          <w:szCs w:val="12"/>
        </w:rPr>
      </w:pPr>
    </w:p>
    <w:p w14:paraId="45BB90A3" w14:textId="21154473" w:rsidR="0082586E" w:rsidRPr="00E046D6" w:rsidRDefault="0082586E" w:rsidP="00CD26B1">
      <w:pPr>
        <w:pStyle w:val="BodyText"/>
        <w:suppressAutoHyphens/>
        <w:spacing w:after="0"/>
        <w:rPr>
          <w:rFonts w:ascii="Garamond" w:hAnsi="Garamond"/>
        </w:rPr>
      </w:pPr>
      <w:r w:rsidRPr="008647DF">
        <w:rPr>
          <w:rFonts w:ascii="Garamond" w:hAnsi="Garamond"/>
        </w:rPr>
        <w:t xml:space="preserve">All students, faculty and staff </w:t>
      </w:r>
      <w:r w:rsidRPr="006749BB">
        <w:rPr>
          <w:rFonts w:ascii="Garamond" w:hAnsi="Garamond"/>
        </w:rPr>
        <w:t xml:space="preserve">must display appropriate parking permits on their vehicles to park on campus during the days and hours such permits are required. </w:t>
      </w:r>
      <w:r w:rsidR="004535F7">
        <w:rPr>
          <w:rFonts w:ascii="Garamond" w:hAnsi="Garamond"/>
        </w:rPr>
        <w:t xml:space="preserve"> </w:t>
      </w:r>
      <w:r w:rsidRPr="006749BB">
        <w:rPr>
          <w:rFonts w:ascii="Garamond" w:hAnsi="Garamond"/>
        </w:rPr>
        <w:t xml:space="preserve">The permit will allow the student to park in the areas identified by the color on the permit. </w:t>
      </w:r>
      <w:r w:rsidR="004535F7">
        <w:rPr>
          <w:rFonts w:ascii="Garamond" w:hAnsi="Garamond"/>
        </w:rPr>
        <w:t xml:space="preserve"> </w:t>
      </w:r>
      <w:r w:rsidRPr="006749BB">
        <w:rPr>
          <w:rFonts w:ascii="Garamond" w:hAnsi="Garamond"/>
        </w:rPr>
        <w:t xml:space="preserve">Student parking permits may be obtained from the Parking Services Office, </w:t>
      </w:r>
      <w:r w:rsidR="00470474" w:rsidRPr="410C97EC">
        <w:rPr>
          <w:rFonts w:ascii="Garamond" w:hAnsi="Garamond"/>
          <w:color w:val="000000"/>
          <w:shd w:val="clear" w:color="auto" w:fill="FFFFFF"/>
        </w:rPr>
        <w:t xml:space="preserve">Campus Drive Parking Deck, located at 451 Campus Drive East, </w:t>
      </w:r>
      <w:r w:rsidR="005F139D">
        <w:rPr>
          <w:rFonts w:ascii="Garamond" w:hAnsi="Garamond"/>
          <w:color w:val="000000"/>
          <w:shd w:val="clear" w:color="auto" w:fill="FFFFFF"/>
        </w:rPr>
        <w:t>(205)</w:t>
      </w:r>
      <w:r w:rsidRPr="00CD63CB">
        <w:rPr>
          <w:rFonts w:ascii="Garamond" w:hAnsi="Garamond"/>
        </w:rPr>
        <w:t>348-</w:t>
      </w:r>
      <w:r w:rsidR="00A03F4A" w:rsidRPr="00D67AA0">
        <w:rPr>
          <w:rFonts w:ascii="Garamond" w:hAnsi="Garamond"/>
        </w:rPr>
        <w:t>5471</w:t>
      </w:r>
      <w:r w:rsidR="00A30814">
        <w:rPr>
          <w:rFonts w:ascii="Garamond" w:hAnsi="Garamond"/>
        </w:rPr>
        <w:t xml:space="preserve">, </w:t>
      </w:r>
      <w:hyperlink r:id="rId47" w:history="1">
        <w:r w:rsidR="00A30814" w:rsidRPr="00B92874">
          <w:rPr>
            <w:rStyle w:val="Hyperlink"/>
            <w:rFonts w:ascii="Garamond" w:hAnsi="Garamond"/>
          </w:rPr>
          <w:t xml:space="preserve"> </w:t>
        </w:r>
        <w:r w:rsidR="00A30814" w:rsidRPr="410C97EC">
          <w:rPr>
            <w:rStyle w:val="Hyperlink"/>
            <w:rFonts w:ascii="Garamond" w:hAnsi="Garamond"/>
          </w:rPr>
          <w:t>http://bamaparking.ua.edu/</w:t>
        </w:r>
      </w:hyperlink>
      <w:r w:rsidRPr="00602E80">
        <w:rPr>
          <w:rFonts w:ascii="Garamond" w:hAnsi="Garamond"/>
        </w:rPr>
        <w:t xml:space="preserve">.  The student will need to have a current ACT card and the license tag number of the vehicle that will be parked. </w:t>
      </w:r>
      <w:r w:rsidR="004535F7">
        <w:rPr>
          <w:rFonts w:ascii="Garamond" w:hAnsi="Garamond"/>
        </w:rPr>
        <w:t xml:space="preserve"> </w:t>
      </w:r>
      <w:r w:rsidRPr="00602E80">
        <w:rPr>
          <w:rFonts w:ascii="Garamond" w:hAnsi="Garamond"/>
        </w:rPr>
        <w:t>Students may register vehicles on-line when registering for classes and parking hangtags will</w:t>
      </w:r>
      <w:r w:rsidRPr="00915439">
        <w:rPr>
          <w:rFonts w:ascii="Garamond" w:hAnsi="Garamond"/>
        </w:rPr>
        <w:t xml:space="preserve"> be mailed to the student’s permanent address.</w:t>
      </w:r>
      <w:r w:rsidRPr="410C97EC">
        <w:rPr>
          <w:rFonts w:ascii="Garamond" w:hAnsi="Garamond"/>
          <w:i/>
          <w:iCs/>
        </w:rPr>
        <w:t xml:space="preserve">  </w:t>
      </w:r>
      <w:r w:rsidRPr="00DC5033">
        <w:rPr>
          <w:rFonts w:ascii="Garamond" w:hAnsi="Garamond"/>
        </w:rPr>
        <w:t>Permits are not required after 6:00 p.m. or on Saturday and Sunday.  Any student visiting campus or attending classes Monday through Friday between 7:30 a.m. and 6:00 p.m. is required to either (1) park in one of the visitor decks and pay $</w:t>
      </w:r>
      <w:r w:rsidR="003A032D">
        <w:rPr>
          <w:rFonts w:ascii="Garamond" w:hAnsi="Garamond"/>
        </w:rPr>
        <w:t>5</w:t>
      </w:r>
      <w:r w:rsidRPr="00DC5033">
        <w:rPr>
          <w:rFonts w:ascii="Garamond" w:hAnsi="Garamond"/>
        </w:rPr>
        <w:t>.00 on exit</w:t>
      </w:r>
      <w:r w:rsidR="00CC5D98">
        <w:rPr>
          <w:rFonts w:ascii="Garamond" w:hAnsi="Garamond"/>
        </w:rPr>
        <w:t>,</w:t>
      </w:r>
      <w:r w:rsidRPr="00DC5033">
        <w:rPr>
          <w:rFonts w:ascii="Garamond" w:hAnsi="Garamond"/>
        </w:rPr>
        <w:t xml:space="preserve"> (2) purchase a student permit, or (3) purchase day student passes for $</w:t>
      </w:r>
      <w:r w:rsidR="00CC5D98">
        <w:rPr>
          <w:rFonts w:ascii="Garamond" w:hAnsi="Garamond"/>
        </w:rPr>
        <w:t>5</w:t>
      </w:r>
      <w:r w:rsidRPr="00DC5033">
        <w:rPr>
          <w:rFonts w:ascii="Garamond" w:hAnsi="Garamond"/>
        </w:rPr>
        <w:t>.00 per day that will allow them to park in any student surface lot on campus.</w:t>
      </w:r>
    </w:p>
    <w:p w14:paraId="47A89063" w14:textId="77777777" w:rsidR="00BE6228" w:rsidRPr="00E046D6" w:rsidRDefault="00BE6228" w:rsidP="00CD26B1">
      <w:pPr>
        <w:pStyle w:val="BodyText"/>
        <w:suppressAutoHyphens/>
        <w:spacing w:after="0"/>
        <w:rPr>
          <w:rFonts w:ascii="Garamond" w:hAnsi="Garamond"/>
        </w:rPr>
      </w:pPr>
    </w:p>
    <w:p w14:paraId="28B7F145" w14:textId="77777777" w:rsidR="0082586E" w:rsidRPr="00E046D6" w:rsidRDefault="0082586E" w:rsidP="00CD26B1">
      <w:pPr>
        <w:pStyle w:val="Heading2"/>
        <w:rPr>
          <w:rFonts w:ascii="Garamond" w:hAnsi="Garamond"/>
        </w:rPr>
      </w:pPr>
      <w:bookmarkStart w:id="74" w:name="_Toc142297120"/>
      <w:r w:rsidRPr="00DC5033">
        <w:rPr>
          <w:rFonts w:ascii="Garamond" w:hAnsi="Garamond"/>
        </w:rPr>
        <w:t>Bookstores</w:t>
      </w:r>
      <w:bookmarkEnd w:id="74"/>
    </w:p>
    <w:p w14:paraId="168266C7" w14:textId="0A3024F4" w:rsidR="004B43DB" w:rsidRDefault="410C97EC" w:rsidP="006D0481">
      <w:pPr>
        <w:pStyle w:val="Heading8"/>
        <w:rPr>
          <w:rFonts w:ascii="Garamond" w:hAnsi="Garamond"/>
          <w:i w:val="0"/>
          <w:iCs w:val="0"/>
        </w:rPr>
      </w:pPr>
      <w:r w:rsidRPr="410C97EC">
        <w:rPr>
          <w:rFonts w:ascii="Garamond" w:hAnsi="Garamond"/>
          <w:i w:val="0"/>
          <w:iCs w:val="0"/>
        </w:rPr>
        <w:t>Textbooks may be purchased from the University Supply Store and the Corner Book Store. These stores will also</w:t>
      </w:r>
      <w:r w:rsidRPr="410C97EC">
        <w:rPr>
          <w:rStyle w:val="Strong"/>
          <w:rFonts w:ascii="Garamond" w:hAnsi="Garamond"/>
          <w:i w:val="0"/>
          <w:iCs w:val="0"/>
        </w:rPr>
        <w:t xml:space="preserve"> </w:t>
      </w:r>
      <w:r w:rsidRPr="410C97EC">
        <w:rPr>
          <w:rFonts w:ascii="Garamond" w:hAnsi="Garamond"/>
          <w:i w:val="0"/>
          <w:iCs w:val="0"/>
        </w:rPr>
        <w:t>purchase used books from students.</w:t>
      </w:r>
      <w:r w:rsidR="00C74A4E">
        <w:rPr>
          <w:rFonts w:ascii="Garamond" w:hAnsi="Garamond"/>
          <w:i w:val="0"/>
          <w:iCs w:val="0"/>
        </w:rPr>
        <w:t xml:space="preserve"> E-Textbooks can be purchased through VitalSource.</w:t>
      </w:r>
    </w:p>
    <w:p w14:paraId="1F83A6AA" w14:textId="77777777" w:rsidR="00922A0E" w:rsidRPr="00922A0E" w:rsidRDefault="00922A0E" w:rsidP="00922A0E"/>
    <w:p w14:paraId="757D3CD3" w14:textId="11EB9A12" w:rsidR="0082586E" w:rsidRPr="00E046D6" w:rsidRDefault="0082586E" w:rsidP="00CD26B1">
      <w:pPr>
        <w:pStyle w:val="Heading2"/>
        <w:rPr>
          <w:rFonts w:ascii="Garamond" w:hAnsi="Garamond"/>
        </w:rPr>
      </w:pPr>
      <w:bookmarkStart w:id="75" w:name="_Toc142297121"/>
      <w:r w:rsidRPr="00DC5033">
        <w:rPr>
          <w:rFonts w:ascii="Garamond" w:hAnsi="Garamond"/>
        </w:rPr>
        <w:t>Libraries</w:t>
      </w:r>
      <w:bookmarkEnd w:id="75"/>
    </w:p>
    <w:p w14:paraId="75E5A875" w14:textId="670A59C2" w:rsidR="410C97EC" w:rsidRDefault="410C97EC" w:rsidP="410C97EC">
      <w:pPr>
        <w:pStyle w:val="Heading8"/>
        <w:rPr>
          <w:rFonts w:ascii="Garamond" w:hAnsi="Garamond"/>
          <w:i w:val="0"/>
          <w:iCs w:val="0"/>
        </w:rPr>
      </w:pPr>
      <w:r w:rsidRPr="410C97EC">
        <w:rPr>
          <w:rFonts w:ascii="Garamond" w:hAnsi="Garamond"/>
          <w:i w:val="0"/>
          <w:iCs w:val="0"/>
        </w:rPr>
        <w:t>The University of Alabama provides library facilities and services to its faculty, students, staff, and other scholars and information users through a system of discipline-related libraries.  Amelia Gayle Gorgas Library</w:t>
      </w:r>
      <w:r w:rsidR="00663A99">
        <w:rPr>
          <w:rFonts w:ascii="Garamond" w:hAnsi="Garamond"/>
          <w:i w:val="0"/>
          <w:iCs w:val="0"/>
        </w:rPr>
        <w:t xml:space="preserve">: </w:t>
      </w:r>
      <w:r w:rsidRPr="410C97EC">
        <w:rPr>
          <w:rFonts w:ascii="Garamond" w:hAnsi="Garamond"/>
          <w:i w:val="0"/>
          <w:iCs w:val="0"/>
        </w:rPr>
        <w:t xml:space="preserve">serving the humanities, social sciences, and arts, is centrally located on the University Quadrangle.  Three other units are located adjacent to their discipline-related teaching areas: Angelo Bruno Business Library, and Eric and Sarah Rodgers Library for Science and Engineering. The W. S. Hoole Special Collections Library is located on the second floor of the Scientific Collections building.  The University Libraries website, </w:t>
      </w:r>
      <w:hyperlink r:id="rId48">
        <w:r w:rsidRPr="410C97EC">
          <w:rPr>
            <w:rStyle w:val="Hyperlink"/>
            <w:rFonts w:ascii="Garamond" w:hAnsi="Garamond"/>
            <w:i w:val="0"/>
            <w:iCs w:val="0"/>
          </w:rPr>
          <w:t>http://www.lib.ua.edu/</w:t>
        </w:r>
      </w:hyperlink>
      <w:r w:rsidRPr="410C97EC">
        <w:rPr>
          <w:rFonts w:ascii="Garamond" w:hAnsi="Garamond"/>
          <w:i w:val="0"/>
          <w:iCs w:val="0"/>
        </w:rPr>
        <w:t xml:space="preserve">, provides access to a variety of on-line resources, including the Libraries Catalog, databases, and electronic journals. Several campus libraries are under separate administration.  These include the Health Sciences Library, located on the ground floor of the </w:t>
      </w:r>
      <w:hyperlink r:id="rId49">
        <w:r w:rsidRPr="410C97EC">
          <w:rPr>
            <w:rStyle w:val="style11"/>
            <w:rFonts w:ascii="Garamond" w:hAnsi="Garamond"/>
            <w:i w:val="0"/>
            <w:iCs w:val="0"/>
            <w:color w:val="auto"/>
          </w:rPr>
          <w:t>University Medical Center,</w:t>
        </w:r>
      </w:hyperlink>
      <w:r w:rsidRPr="410C97EC">
        <w:rPr>
          <w:rFonts w:ascii="Garamond" w:hAnsi="Garamond"/>
          <w:i w:val="0"/>
          <w:iCs w:val="0"/>
        </w:rPr>
        <w:t xml:space="preserve"> 850 Fifth Avenue East, </w:t>
      </w:r>
      <w:hyperlink r:id="rId50">
        <w:r w:rsidRPr="410C97EC">
          <w:rPr>
            <w:rStyle w:val="Hyperlink"/>
            <w:rFonts w:ascii="Garamond" w:hAnsi="Garamond"/>
            <w:i w:val="0"/>
            <w:iCs w:val="0"/>
          </w:rPr>
          <w:t>http://cchs.ua.edu/library/</w:t>
        </w:r>
      </w:hyperlink>
      <w:r w:rsidRPr="410C97EC">
        <w:rPr>
          <w:rFonts w:ascii="Garamond" w:hAnsi="Garamond"/>
          <w:i w:val="0"/>
          <w:iCs w:val="0"/>
        </w:rPr>
        <w:t xml:space="preserve">, the Bounds Law Library, located in the School of Law, </w:t>
      </w:r>
      <w:hyperlink r:id="rId51">
        <w:r w:rsidRPr="410C97EC">
          <w:rPr>
            <w:rStyle w:val="Hyperlink"/>
            <w:rFonts w:ascii="Garamond" w:hAnsi="Garamond"/>
            <w:i w:val="0"/>
            <w:iCs w:val="0"/>
          </w:rPr>
          <w:t>http://www.library.law.ua.edu/</w:t>
        </w:r>
      </w:hyperlink>
      <w:r w:rsidRPr="410C97EC">
        <w:rPr>
          <w:rFonts w:ascii="Garamond" w:hAnsi="Garamond"/>
          <w:i w:val="0"/>
          <w:iCs w:val="0"/>
        </w:rPr>
        <w:t xml:space="preserve">, and the Map Library, located in the Department of Geography, </w:t>
      </w:r>
      <w:hyperlink r:id="rId52">
        <w:r w:rsidRPr="410C97EC">
          <w:rPr>
            <w:rStyle w:val="Hyperlink"/>
            <w:rFonts w:ascii="Garamond" w:hAnsi="Garamond"/>
            <w:i w:val="0"/>
            <w:iCs w:val="0"/>
          </w:rPr>
          <w:t>https://maplibrary.ua.edu</w:t>
        </w:r>
      </w:hyperlink>
      <w:r w:rsidRPr="410C97EC">
        <w:rPr>
          <w:rFonts w:ascii="Garamond" w:hAnsi="Garamond"/>
          <w:i w:val="0"/>
          <w:iCs w:val="0"/>
        </w:rPr>
        <w:t>.</w:t>
      </w:r>
    </w:p>
    <w:p w14:paraId="1154D272" w14:textId="77777777" w:rsidR="00BB19BF" w:rsidRPr="00EF3D2E" w:rsidRDefault="00BB19BF" w:rsidP="00EF3D2E">
      <w:pPr>
        <w:rPr>
          <w:i/>
        </w:rPr>
      </w:pPr>
    </w:p>
    <w:p w14:paraId="4A7B992E" w14:textId="77777777" w:rsidR="0082586E" w:rsidRPr="00E046D6" w:rsidRDefault="00214D9A" w:rsidP="00CD26B1">
      <w:pPr>
        <w:pStyle w:val="Heading2"/>
        <w:rPr>
          <w:rFonts w:ascii="Garamond" w:hAnsi="Garamond"/>
        </w:rPr>
      </w:pPr>
      <w:bookmarkStart w:id="76" w:name="_Toc142297122"/>
      <w:r w:rsidRPr="00DC5033">
        <w:rPr>
          <w:rFonts w:ascii="Garamond" w:hAnsi="Garamond"/>
        </w:rPr>
        <w:t>Office of Information Technology</w:t>
      </w:r>
      <w:bookmarkEnd w:id="76"/>
    </w:p>
    <w:p w14:paraId="02B050B5" w14:textId="503F9A8E" w:rsidR="0082586E" w:rsidRPr="00E046D6" w:rsidRDefault="410C97EC" w:rsidP="410C97EC">
      <w:pPr>
        <w:pStyle w:val="Heading8"/>
        <w:rPr>
          <w:rFonts w:ascii="Garamond" w:hAnsi="Garamond"/>
          <w:i w:val="0"/>
          <w:iCs w:val="0"/>
        </w:rPr>
      </w:pPr>
      <w:r w:rsidRPr="410C97EC">
        <w:rPr>
          <w:rFonts w:ascii="Garamond" w:hAnsi="Garamond"/>
          <w:i w:val="0"/>
          <w:iCs w:val="0"/>
        </w:rPr>
        <w:t>The University provides computing resources for research and instruction through the Office of Information Technology (</w:t>
      </w:r>
      <w:r w:rsidR="00CA7D81">
        <w:rPr>
          <w:rFonts w:ascii="Garamond" w:hAnsi="Garamond"/>
          <w:i w:val="0"/>
          <w:iCs w:val="0"/>
        </w:rPr>
        <w:t>OIT</w:t>
      </w:r>
      <w:r w:rsidRPr="410C97EC">
        <w:rPr>
          <w:rFonts w:ascii="Garamond" w:hAnsi="Garamond"/>
          <w:i w:val="0"/>
          <w:iCs w:val="0"/>
        </w:rPr>
        <w:t>), housed in Gordon Palmer Hall.  The IT Service Desk</w:t>
      </w:r>
      <w:r w:rsidR="00CA7D81">
        <w:rPr>
          <w:rFonts w:ascii="Garamond" w:hAnsi="Garamond"/>
          <w:i w:val="0"/>
          <w:iCs w:val="0"/>
        </w:rPr>
        <w:t xml:space="preserve"> (ITSD)</w:t>
      </w:r>
      <w:r w:rsidRPr="410C97EC">
        <w:rPr>
          <w:rFonts w:ascii="Garamond" w:hAnsi="Garamond"/>
          <w:i w:val="0"/>
          <w:iCs w:val="0"/>
        </w:rPr>
        <w:t xml:space="preserve">, </w:t>
      </w:r>
      <w:hyperlink r:id="rId53">
        <w:r w:rsidRPr="410C97EC">
          <w:rPr>
            <w:rStyle w:val="Hyperlink"/>
            <w:rFonts w:ascii="Garamond" w:hAnsi="Garamond"/>
            <w:i w:val="0"/>
            <w:iCs w:val="0"/>
          </w:rPr>
          <w:t>ITSD@ua.edu</w:t>
        </w:r>
      </w:hyperlink>
      <w:r w:rsidRPr="410C97EC">
        <w:rPr>
          <w:rFonts w:ascii="Garamond" w:hAnsi="Garamond"/>
          <w:i w:val="0"/>
          <w:iCs w:val="0"/>
        </w:rPr>
        <w:t xml:space="preserve"> , </w:t>
      </w:r>
      <w:r w:rsidR="00396701">
        <w:rPr>
          <w:rFonts w:ascii="Garamond" w:hAnsi="Garamond"/>
          <w:i w:val="0"/>
          <w:iCs w:val="0"/>
        </w:rPr>
        <w:t>(205)</w:t>
      </w:r>
      <w:r w:rsidRPr="410C97EC">
        <w:rPr>
          <w:rFonts w:ascii="Garamond" w:hAnsi="Garamond"/>
          <w:i w:val="0"/>
          <w:iCs w:val="0"/>
        </w:rPr>
        <w:t xml:space="preserve">348-5555, </w:t>
      </w:r>
      <w:proofErr w:type="gramStart"/>
      <w:r w:rsidRPr="410C97EC">
        <w:rPr>
          <w:rFonts w:ascii="Garamond" w:hAnsi="Garamond"/>
          <w:i w:val="0"/>
          <w:iCs w:val="0"/>
        </w:rPr>
        <w:t>is located in</w:t>
      </w:r>
      <w:proofErr w:type="gramEnd"/>
      <w:r w:rsidRPr="410C97EC">
        <w:rPr>
          <w:rFonts w:ascii="Garamond" w:hAnsi="Garamond"/>
          <w:i w:val="0"/>
          <w:iCs w:val="0"/>
        </w:rPr>
        <w:t xml:space="preserve"> room 125 Gordon Palmer.  The Office of Information Technology also includes the Faculty Resource Center and Telecommunications.  The computer center staff maintains the campus network backbone, internet connections, and central </w:t>
      </w:r>
      <w:r w:rsidRPr="410C97EC">
        <w:rPr>
          <w:rFonts w:ascii="Garamond" w:hAnsi="Garamond"/>
          <w:i w:val="0"/>
          <w:iCs w:val="0"/>
        </w:rPr>
        <w:lastRenderedPageBreak/>
        <w:t xml:space="preserve">academic and administrative servers. Services provided include e-mail, web hosting, calendaring, administrative business systems, software licensing, training, and personal computing assistance for </w:t>
      </w:r>
      <w:proofErr w:type="gramStart"/>
      <w:r w:rsidRPr="410C97EC">
        <w:rPr>
          <w:rFonts w:ascii="Garamond" w:hAnsi="Garamond"/>
          <w:i w:val="0"/>
          <w:iCs w:val="0"/>
        </w:rPr>
        <w:t>University</w:t>
      </w:r>
      <w:proofErr w:type="gramEnd"/>
      <w:r w:rsidRPr="410C97EC">
        <w:rPr>
          <w:rFonts w:ascii="Garamond" w:hAnsi="Garamond"/>
          <w:i w:val="0"/>
          <w:iCs w:val="0"/>
        </w:rPr>
        <w:t xml:space="preserve"> faculty, staff, and students. </w:t>
      </w:r>
    </w:p>
    <w:p w14:paraId="4114DECF" w14:textId="5DC77128" w:rsidR="0082586E" w:rsidRPr="00EF3D2E" w:rsidRDefault="410C97EC" w:rsidP="410C97EC">
      <w:pPr>
        <w:pStyle w:val="Heading8"/>
        <w:rPr>
          <w:rFonts w:ascii="Garamond" w:eastAsia="Garamond" w:hAnsi="Garamond" w:cs="Garamond"/>
          <w:i w:val="0"/>
          <w:iCs w:val="0"/>
        </w:rPr>
      </w:pPr>
      <w:r w:rsidRPr="410C97EC">
        <w:rPr>
          <w:rFonts w:ascii="Garamond" w:hAnsi="Garamond"/>
          <w:i w:val="0"/>
          <w:iCs w:val="0"/>
        </w:rPr>
        <w:t>Personal computer labs are available in each of the colleges on campus.  The hardware and software that are available in these labs vary according to the needs of students.  There is also a small lab in 127 Gordon Palmer Hall that may be used by any University of Alabama student, faculty, or staff member.  The following website</w:t>
      </w:r>
      <w:r w:rsidRPr="410C97EC">
        <w:rPr>
          <w:rStyle w:val="Hyperlink"/>
          <w:i w:val="0"/>
          <w:iCs w:val="0"/>
        </w:rPr>
        <w:t xml:space="preserve">: </w:t>
      </w:r>
      <w:hyperlink r:id="rId54">
        <w:r w:rsidRPr="410C97EC">
          <w:rPr>
            <w:rStyle w:val="Hyperlink"/>
            <w:rFonts w:ascii="Garamond" w:hAnsi="Garamond"/>
            <w:i w:val="0"/>
            <w:iCs w:val="0"/>
          </w:rPr>
          <w:t>https://oit.ua.edu/service/computer-labs/</w:t>
        </w:r>
      </w:hyperlink>
      <w:r w:rsidRPr="410C97EC">
        <w:rPr>
          <w:i w:val="0"/>
          <w:iCs w:val="0"/>
        </w:rPr>
        <w:t xml:space="preserve"> </w:t>
      </w:r>
      <w:r w:rsidRPr="410C97EC">
        <w:rPr>
          <w:rFonts w:ascii="Garamond" w:eastAsia="Garamond" w:hAnsi="Garamond" w:cs="Garamond"/>
          <w:i w:val="0"/>
          <w:iCs w:val="0"/>
        </w:rPr>
        <w:t>provides a list of computer labs on campus.</w:t>
      </w:r>
    </w:p>
    <w:p w14:paraId="58B487BD" w14:textId="77777777" w:rsidR="00CE48B7" w:rsidRPr="00E046D6" w:rsidRDefault="00CE48B7" w:rsidP="410C97EC">
      <w:pPr>
        <w:rPr>
          <w:rFonts w:ascii="Garamond" w:eastAsia="Garamond" w:hAnsi="Garamond" w:cs="Garamond"/>
        </w:rPr>
      </w:pPr>
    </w:p>
    <w:p w14:paraId="20C834A7" w14:textId="6657EF82" w:rsidR="0082586E" w:rsidRPr="00E046D6" w:rsidRDefault="00CF370A" w:rsidP="00CD26B1">
      <w:pPr>
        <w:pStyle w:val="Heading2"/>
        <w:rPr>
          <w:rFonts w:ascii="Garamond" w:hAnsi="Garamond"/>
        </w:rPr>
      </w:pPr>
      <w:bookmarkStart w:id="77" w:name="_Toc142297123"/>
      <w:r>
        <w:rPr>
          <w:rFonts w:ascii="Garamond" w:hAnsi="Garamond"/>
        </w:rPr>
        <w:t xml:space="preserve">Capstone </w:t>
      </w:r>
      <w:r w:rsidR="0082586E" w:rsidRPr="00DC5033">
        <w:rPr>
          <w:rFonts w:ascii="Garamond" w:hAnsi="Garamond"/>
        </w:rPr>
        <w:t xml:space="preserve">Center for </w:t>
      </w:r>
      <w:r w:rsidR="001842F8">
        <w:rPr>
          <w:rFonts w:ascii="Garamond" w:hAnsi="Garamond"/>
        </w:rPr>
        <w:t>Student</w:t>
      </w:r>
      <w:r w:rsidR="00053359" w:rsidRPr="00DC5033">
        <w:rPr>
          <w:rFonts w:ascii="Garamond" w:hAnsi="Garamond"/>
        </w:rPr>
        <w:t xml:space="preserve"> Success</w:t>
      </w:r>
      <w:bookmarkEnd w:id="77"/>
    </w:p>
    <w:p w14:paraId="029F1036" w14:textId="0C6CB7D0" w:rsidR="001842F8" w:rsidRDefault="410C97EC" w:rsidP="410C97EC">
      <w:pPr>
        <w:pStyle w:val="Heading8"/>
        <w:rPr>
          <w:rFonts w:ascii="Garamond" w:hAnsi="Garamond"/>
          <w:i w:val="0"/>
          <w:iCs w:val="0"/>
        </w:rPr>
      </w:pPr>
      <w:r w:rsidRPr="410C97EC">
        <w:rPr>
          <w:rFonts w:ascii="Garamond" w:hAnsi="Garamond"/>
          <w:i w:val="0"/>
          <w:iCs w:val="0"/>
        </w:rPr>
        <w:t>The Capstone Center for Student Success (CCSS) [</w:t>
      </w:r>
      <w:hyperlink r:id="rId55">
        <w:r w:rsidRPr="410C97EC">
          <w:rPr>
            <w:rStyle w:val="Hyperlink"/>
            <w:rFonts w:ascii="Garamond" w:hAnsi="Garamond"/>
            <w:i w:val="0"/>
            <w:iCs w:val="0"/>
          </w:rPr>
          <w:t>https://success.ua.edu/</w:t>
        </w:r>
      </w:hyperlink>
      <w:r w:rsidRPr="410C97EC">
        <w:rPr>
          <w:rFonts w:ascii="Garamond" w:hAnsi="Garamond"/>
          <w:i w:val="0"/>
          <w:iCs w:val="0"/>
        </w:rPr>
        <w:t>] is an integral part of the University's plan for academic excellence</w:t>
      </w:r>
      <w:r w:rsidR="00D46859" w:rsidRPr="410C97EC">
        <w:rPr>
          <w:rFonts w:ascii="Garamond" w:hAnsi="Garamond"/>
          <w:i w:val="0"/>
          <w:iCs w:val="0"/>
        </w:rPr>
        <w:t xml:space="preserve">. </w:t>
      </w:r>
      <w:r w:rsidRPr="410C97EC">
        <w:rPr>
          <w:rFonts w:ascii="Garamond" w:hAnsi="Garamond"/>
          <w:i w:val="0"/>
          <w:iCs w:val="0"/>
        </w:rPr>
        <w:t>The mission of the CCSS is to enhance learning through the design and delivery of academic support services. CCSS offers:</w:t>
      </w:r>
    </w:p>
    <w:p w14:paraId="114376A8" w14:textId="53CAAFE4"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Peer and Professional Academic Coaching</w:t>
      </w:r>
      <w:r w:rsidR="00981791">
        <w:rPr>
          <w:rFonts w:ascii="Garamond" w:hAnsi="Garamond" w:cs="Open Sans"/>
        </w:rPr>
        <w:t>.</w:t>
      </w:r>
    </w:p>
    <w:p w14:paraId="642BBC42" w14:textId="75685E6F"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Individual and small group tutoring</w:t>
      </w:r>
      <w:r w:rsidR="00981791">
        <w:rPr>
          <w:rFonts w:ascii="Garamond" w:hAnsi="Garamond" w:cs="Open Sans"/>
        </w:rPr>
        <w:t>.</w:t>
      </w:r>
    </w:p>
    <w:p w14:paraId="7CE216C6" w14:textId="3FFBCB00"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Introductory, compass, and academic success courses</w:t>
      </w:r>
      <w:r w:rsidR="00981791">
        <w:rPr>
          <w:rFonts w:ascii="Garamond" w:hAnsi="Garamond" w:cs="Open Sans"/>
        </w:rPr>
        <w:t>.</w:t>
      </w:r>
    </w:p>
    <w:p w14:paraId="0890B23A" w14:textId="39A79073"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Reading, study skills, and academic success workshops</w:t>
      </w:r>
      <w:r w:rsidR="00981791">
        <w:rPr>
          <w:rFonts w:ascii="Garamond" w:hAnsi="Garamond" w:cs="Open Sans"/>
        </w:rPr>
        <w:t>.</w:t>
      </w:r>
    </w:p>
    <w:p w14:paraId="32121E22" w14:textId="6C5D5042"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Computer labs and student study spaces</w:t>
      </w:r>
      <w:r w:rsidR="00981791">
        <w:rPr>
          <w:rFonts w:ascii="Garamond" w:hAnsi="Garamond" w:cs="Open Sans"/>
        </w:rPr>
        <w:t>.</w:t>
      </w:r>
    </w:p>
    <w:p w14:paraId="7C1AC7A1" w14:textId="52DCF4ED"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First year transition and leadership programming</w:t>
      </w:r>
      <w:r w:rsidR="00981791">
        <w:rPr>
          <w:rFonts w:ascii="Garamond" w:hAnsi="Garamond" w:cs="Open Sans"/>
        </w:rPr>
        <w:t>.</w:t>
      </w:r>
    </w:p>
    <w:p w14:paraId="2A695E0E" w14:textId="01AD192B"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Crimson Edge and Exploring for Success (PMST) programs</w:t>
      </w:r>
      <w:r w:rsidR="00981791">
        <w:rPr>
          <w:rFonts w:ascii="Garamond" w:hAnsi="Garamond" w:cs="Open Sans"/>
        </w:rPr>
        <w:t>.</w:t>
      </w:r>
    </w:p>
    <w:p w14:paraId="274A0E96" w14:textId="68AB3DC4"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Referrals to other UA services and programs</w:t>
      </w:r>
      <w:r w:rsidR="00981791">
        <w:rPr>
          <w:rFonts w:ascii="Garamond" w:hAnsi="Garamond" w:cs="Open Sans"/>
        </w:rPr>
        <w:t>.</w:t>
      </w:r>
    </w:p>
    <w:p w14:paraId="5F1E5F9D" w14:textId="0C6D7C6C"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Preparation for professional school and graduate school entrance examinations</w:t>
      </w:r>
      <w:r w:rsidR="00981791">
        <w:rPr>
          <w:rFonts w:ascii="Garamond" w:hAnsi="Garamond" w:cs="Open Sans"/>
        </w:rPr>
        <w:t>.</w:t>
      </w:r>
    </w:p>
    <w:p w14:paraId="2B47030C" w14:textId="5F4AFB26" w:rsidR="001842F8" w:rsidRPr="00B874F6" w:rsidRDefault="001842F8" w:rsidP="001842F8">
      <w:pPr>
        <w:numPr>
          <w:ilvl w:val="0"/>
          <w:numId w:val="57"/>
        </w:numPr>
        <w:shd w:val="clear" w:color="auto" w:fill="FFFFFF"/>
        <w:spacing w:before="100" w:beforeAutospacing="1" w:after="100" w:afterAutospacing="1"/>
        <w:rPr>
          <w:rFonts w:ascii="Garamond" w:hAnsi="Garamond" w:cs="Open Sans"/>
        </w:rPr>
      </w:pPr>
      <w:r w:rsidRPr="00B874F6">
        <w:rPr>
          <w:rFonts w:ascii="Garamond" w:hAnsi="Garamond" w:cs="Open Sans"/>
        </w:rPr>
        <w:t>Student Support Services/TRiO</w:t>
      </w:r>
      <w:r w:rsidR="00981791">
        <w:rPr>
          <w:rFonts w:ascii="Garamond" w:hAnsi="Garamond" w:cs="Open Sans"/>
        </w:rPr>
        <w:t>.</w:t>
      </w:r>
    </w:p>
    <w:p w14:paraId="269E6966" w14:textId="485B3766" w:rsidR="00CE48B7" w:rsidRPr="00396701" w:rsidRDefault="001842F8" w:rsidP="00CD26B1">
      <w:pPr>
        <w:numPr>
          <w:ilvl w:val="0"/>
          <w:numId w:val="57"/>
        </w:numPr>
        <w:shd w:val="clear" w:color="auto" w:fill="FFFFFF"/>
        <w:spacing w:before="100" w:beforeAutospacing="1" w:after="100" w:afterAutospacing="1"/>
        <w:rPr>
          <w:rFonts w:ascii="Open Sans" w:hAnsi="Open Sans" w:cs="Open Sans"/>
          <w:i/>
          <w:sz w:val="23"/>
          <w:szCs w:val="23"/>
        </w:rPr>
      </w:pPr>
      <w:r w:rsidRPr="00B874F6">
        <w:rPr>
          <w:rFonts w:ascii="Garamond" w:hAnsi="Garamond" w:cs="Open Sans"/>
        </w:rPr>
        <w:t>Alabama REACH, Coca-Cola First Generation Scholarship, Annexstad Leaders for Tomorrow Scholarship, and Horatio Alger Association Al and Cathy Annexstad Scholarship.</w:t>
      </w:r>
      <w:r w:rsidRPr="00B874F6">
        <w:rPr>
          <w:rFonts w:ascii="Open Sans" w:hAnsi="Open Sans" w:cs="Open Sans"/>
          <w:sz w:val="23"/>
          <w:szCs w:val="23"/>
        </w:rPr>
        <w:t xml:space="preserve"> </w:t>
      </w:r>
    </w:p>
    <w:p w14:paraId="395127CD" w14:textId="4FEC3F8F" w:rsidR="0082586E" w:rsidRPr="00E046D6" w:rsidRDefault="0082586E" w:rsidP="002F0513">
      <w:pPr>
        <w:pStyle w:val="Heading8"/>
        <w:spacing w:before="0" w:after="0"/>
        <w:rPr>
          <w:rFonts w:ascii="Garamond" w:hAnsi="Garamond"/>
        </w:rPr>
      </w:pPr>
      <w:r w:rsidRPr="410C97EC">
        <w:rPr>
          <w:rFonts w:ascii="Garamond" w:hAnsi="Garamond"/>
          <w:i w:val="0"/>
          <w:iCs w:val="0"/>
        </w:rPr>
        <w:t xml:space="preserve">For further information, contact the Center for </w:t>
      </w:r>
      <w:r w:rsidR="001842F8" w:rsidRPr="410C97EC">
        <w:rPr>
          <w:rFonts w:ascii="Garamond" w:hAnsi="Garamond"/>
          <w:i w:val="0"/>
          <w:iCs w:val="0"/>
        </w:rPr>
        <w:t>Student</w:t>
      </w:r>
      <w:r w:rsidR="006049FB" w:rsidRPr="410C97EC">
        <w:rPr>
          <w:rFonts w:ascii="Garamond" w:hAnsi="Garamond"/>
          <w:i w:val="0"/>
          <w:iCs w:val="0"/>
        </w:rPr>
        <w:t xml:space="preserve"> Success</w:t>
      </w:r>
      <w:r w:rsidRPr="410C97EC">
        <w:rPr>
          <w:rFonts w:ascii="Garamond" w:hAnsi="Garamond"/>
          <w:i w:val="0"/>
          <w:iCs w:val="0"/>
        </w:rPr>
        <w:t>,</w:t>
      </w:r>
      <w:r w:rsidR="001842F8" w:rsidRPr="410C97EC">
        <w:rPr>
          <w:rFonts w:ascii="Garamond" w:hAnsi="Garamond"/>
          <w:i w:val="0"/>
          <w:iCs w:val="0"/>
        </w:rPr>
        <w:t xml:space="preserve"> Russell Hall 3</w:t>
      </w:r>
      <w:r w:rsidR="001842F8" w:rsidRPr="002F0513">
        <w:rPr>
          <w:rFonts w:ascii="Garamond" w:hAnsi="Garamond"/>
          <w:vertAlign w:val="superscript"/>
        </w:rPr>
        <w:t>rd</w:t>
      </w:r>
      <w:r w:rsidR="001842F8" w:rsidRPr="410C97EC">
        <w:rPr>
          <w:rFonts w:ascii="Garamond" w:hAnsi="Garamond"/>
          <w:i w:val="0"/>
          <w:iCs w:val="0"/>
        </w:rPr>
        <w:t xml:space="preserve"> Floor</w:t>
      </w:r>
      <w:r w:rsidR="003072D2" w:rsidRPr="410C97EC">
        <w:rPr>
          <w:rFonts w:ascii="Garamond" w:hAnsi="Garamond"/>
          <w:i w:val="0"/>
          <w:iCs w:val="0"/>
        </w:rPr>
        <w:t>,</w:t>
      </w:r>
      <w:r w:rsidRPr="410C97EC">
        <w:rPr>
          <w:rFonts w:ascii="Garamond" w:hAnsi="Garamond"/>
          <w:i w:val="0"/>
          <w:iCs w:val="0"/>
        </w:rPr>
        <w:t xml:space="preserve"> </w:t>
      </w:r>
      <w:r w:rsidR="005F139D">
        <w:rPr>
          <w:rFonts w:ascii="Garamond" w:hAnsi="Garamond"/>
          <w:i w:val="0"/>
          <w:iCs w:val="0"/>
        </w:rPr>
        <w:t>(205)</w:t>
      </w:r>
      <w:r w:rsidRPr="410C97EC">
        <w:rPr>
          <w:rFonts w:ascii="Garamond" w:hAnsi="Garamond"/>
          <w:i w:val="0"/>
          <w:iCs w:val="0"/>
        </w:rPr>
        <w:t>348-</w:t>
      </w:r>
      <w:r w:rsidR="001842F8" w:rsidRPr="410C97EC">
        <w:rPr>
          <w:rFonts w:ascii="Garamond" w:hAnsi="Garamond"/>
          <w:i w:val="0"/>
          <w:iCs w:val="0"/>
        </w:rPr>
        <w:t xml:space="preserve">7011, </w:t>
      </w:r>
      <w:hyperlink r:id="rId56">
        <w:r w:rsidR="410C97EC" w:rsidRPr="410C97EC">
          <w:rPr>
            <w:rStyle w:val="Hyperlink"/>
            <w:rFonts w:ascii="Garamond" w:hAnsi="Garamond" w:cs="Arial"/>
            <w:i w:val="0"/>
            <w:iCs w:val="0"/>
          </w:rPr>
          <w:t>https://success.ua.edu/tutoring</w:t>
        </w:r>
      </w:hyperlink>
      <w:r w:rsidR="00A30814" w:rsidRPr="410C97EC">
        <w:rPr>
          <w:rFonts w:ascii="Garamond" w:hAnsi="Garamond" w:cs="Arial"/>
          <w:i w:val="0"/>
          <w:iCs w:val="0"/>
          <w:shd w:val="clear" w:color="auto" w:fill="FFFFFF"/>
        </w:rPr>
        <w:t>.</w:t>
      </w:r>
    </w:p>
    <w:p w14:paraId="1E8790B4" w14:textId="73167ED8" w:rsidR="410C97EC" w:rsidRDefault="410C97EC" w:rsidP="410C97EC"/>
    <w:p w14:paraId="7970C1A8" w14:textId="77777777" w:rsidR="0082586E" w:rsidRPr="00C50A29" w:rsidRDefault="0082586E" w:rsidP="00CD26B1">
      <w:pPr>
        <w:pStyle w:val="Heading2"/>
        <w:rPr>
          <w:rFonts w:ascii="Garamond" w:hAnsi="Garamond"/>
        </w:rPr>
      </w:pPr>
      <w:bookmarkStart w:id="78" w:name="_Toc142297124"/>
      <w:r w:rsidRPr="00C50A29">
        <w:rPr>
          <w:rFonts w:ascii="Garamond" w:hAnsi="Garamond"/>
        </w:rPr>
        <w:t>The University Writing Center</w:t>
      </w:r>
      <w:bookmarkEnd w:id="78"/>
    </w:p>
    <w:p w14:paraId="75C2303B" w14:textId="77777777" w:rsidR="00102947" w:rsidRPr="00C50A29" w:rsidRDefault="00102947" w:rsidP="00CD26B1">
      <w:pPr>
        <w:rPr>
          <w:rFonts w:ascii="Garamond" w:hAnsi="Garamond"/>
        </w:rPr>
      </w:pPr>
    </w:p>
    <w:p w14:paraId="35C13E59" w14:textId="77777777" w:rsidR="00BB19BF" w:rsidRDefault="0082586E" w:rsidP="00CD26B1">
      <w:pPr>
        <w:rPr>
          <w:rFonts w:ascii="Garamond" w:hAnsi="Garamond"/>
        </w:rPr>
      </w:pPr>
      <w:r w:rsidRPr="00BB76E5">
        <w:rPr>
          <w:rFonts w:ascii="Garamond" w:hAnsi="Garamond"/>
        </w:rPr>
        <w:t>Located in 322 Lloyd Hall, the University of Alabama Writing Center</w:t>
      </w:r>
      <w:r w:rsidR="00377094" w:rsidRPr="00E046D6">
        <w:rPr>
          <w:rFonts w:ascii="Garamond" w:hAnsi="Garamond"/>
        </w:rPr>
        <w:t>,</w:t>
      </w:r>
    </w:p>
    <w:p w14:paraId="518199FF" w14:textId="3153D0C5" w:rsidR="0082586E" w:rsidRPr="00E046D6" w:rsidRDefault="00000000" w:rsidP="00BB19BF">
      <w:pPr>
        <w:ind w:right="-630"/>
        <w:rPr>
          <w:rFonts w:ascii="Garamond" w:hAnsi="Garamond"/>
        </w:rPr>
      </w:pPr>
      <w:hyperlink r:id="rId57" w:history="1">
        <w:r w:rsidR="00E505CA" w:rsidRPr="00BB19BF">
          <w:rPr>
            <w:rStyle w:val="Hyperlink"/>
            <w:rFonts w:ascii="Garamond" w:hAnsi="Garamond"/>
          </w:rPr>
          <w:t>http://www.writingcenter.ua.edu/</w:t>
        </w:r>
      </w:hyperlink>
      <w:r w:rsidR="008A71A5">
        <w:rPr>
          <w:rFonts w:ascii="Garamond" w:hAnsi="Garamond"/>
        </w:rPr>
        <w:t>;</w:t>
      </w:r>
      <w:r w:rsidR="00E505CA" w:rsidRPr="00E046D6">
        <w:rPr>
          <w:rFonts w:ascii="Garamond" w:hAnsi="Garamond"/>
        </w:rPr>
        <w:t xml:space="preserve"> </w:t>
      </w:r>
      <w:r w:rsidR="0082586E" w:rsidRPr="00E046D6">
        <w:rPr>
          <w:rFonts w:ascii="Garamond" w:hAnsi="Garamond"/>
        </w:rPr>
        <w:t>offers free, friendly, one-</w:t>
      </w:r>
      <w:r w:rsidR="00E505CA" w:rsidRPr="00E046D6">
        <w:rPr>
          <w:rFonts w:ascii="Garamond" w:hAnsi="Garamond"/>
        </w:rPr>
        <w:t>on</w:t>
      </w:r>
      <w:r w:rsidR="0082586E" w:rsidRPr="00E046D6">
        <w:rPr>
          <w:rFonts w:ascii="Garamond" w:hAnsi="Garamond"/>
        </w:rPr>
        <w:t>-one writing consultations for all UA students</w:t>
      </w:r>
      <w:r w:rsidR="00D46859" w:rsidRPr="00E046D6">
        <w:rPr>
          <w:rFonts w:ascii="Garamond" w:hAnsi="Garamond"/>
        </w:rPr>
        <w:t xml:space="preserve">. </w:t>
      </w:r>
      <w:r w:rsidR="0082586E" w:rsidRPr="00E046D6">
        <w:rPr>
          <w:rFonts w:ascii="Garamond" w:hAnsi="Garamond"/>
        </w:rPr>
        <w:t>Appointments are strongly encouraged; walk-ins will be accommodated on a first-come, first-served basis.</w:t>
      </w:r>
    </w:p>
    <w:p w14:paraId="73FDB848" w14:textId="77777777" w:rsidR="003072D2" w:rsidRPr="00E046D6" w:rsidRDefault="003072D2" w:rsidP="00CD26B1">
      <w:pPr>
        <w:pStyle w:val="Heading2"/>
        <w:rPr>
          <w:rFonts w:ascii="Garamond" w:hAnsi="Garamond"/>
        </w:rPr>
      </w:pPr>
    </w:p>
    <w:p w14:paraId="67938A87" w14:textId="77777777" w:rsidR="0082586E" w:rsidRPr="00E046D6" w:rsidRDefault="0082586E" w:rsidP="00CD26B1">
      <w:pPr>
        <w:pStyle w:val="Heading2"/>
        <w:rPr>
          <w:rFonts w:ascii="Garamond" w:hAnsi="Garamond"/>
        </w:rPr>
      </w:pPr>
      <w:bookmarkStart w:id="79" w:name="_Toc142297125"/>
      <w:r w:rsidRPr="00DC5033">
        <w:rPr>
          <w:rFonts w:ascii="Garamond" w:hAnsi="Garamond"/>
        </w:rPr>
        <w:t>Counseling Services</w:t>
      </w:r>
      <w:bookmarkEnd w:id="79"/>
    </w:p>
    <w:p w14:paraId="1ACC49C0" w14:textId="2CE76204" w:rsidR="00C97A0F" w:rsidRPr="00E046D6" w:rsidRDefault="0082586E" w:rsidP="00922A0E">
      <w:pPr>
        <w:pStyle w:val="Heading8"/>
        <w:spacing w:after="0"/>
        <w:rPr>
          <w:rFonts w:ascii="Garamond" w:hAnsi="Garamond"/>
          <w:i w:val="0"/>
        </w:rPr>
      </w:pPr>
      <w:r w:rsidRPr="00DC5033">
        <w:rPr>
          <w:rStyle w:val="Emphasis"/>
          <w:rFonts w:ascii="Garamond" w:hAnsi="Garamond"/>
          <w:b/>
        </w:rPr>
        <w:t>Career Counseling</w:t>
      </w:r>
      <w:r w:rsidR="00CE48B7" w:rsidRPr="008647DF">
        <w:rPr>
          <w:rFonts w:ascii="Garamond" w:hAnsi="Garamond"/>
          <w:i w:val="0"/>
        </w:rPr>
        <w:t xml:space="preserve">. </w:t>
      </w:r>
      <w:r w:rsidRPr="006749BB">
        <w:rPr>
          <w:rFonts w:ascii="Garamond" w:hAnsi="Garamond"/>
          <w:i w:val="0"/>
        </w:rPr>
        <w:t xml:space="preserve">Career counseling is available through the student’s faculty advisor and at the Career Center, </w:t>
      </w:r>
      <w:r w:rsidR="004F1AC3" w:rsidRPr="006749BB">
        <w:rPr>
          <w:rFonts w:ascii="Garamond" w:hAnsi="Garamond"/>
          <w:i w:val="0"/>
        </w:rPr>
        <w:t>3</w:t>
      </w:r>
      <w:r w:rsidR="004F1AC3">
        <w:rPr>
          <w:rFonts w:ascii="Garamond" w:hAnsi="Garamond"/>
          <w:i w:val="0"/>
        </w:rPr>
        <w:t>400</w:t>
      </w:r>
      <w:r w:rsidR="004F1AC3" w:rsidRPr="006749BB">
        <w:rPr>
          <w:rFonts w:ascii="Garamond" w:hAnsi="Garamond"/>
          <w:i w:val="0"/>
        </w:rPr>
        <w:t xml:space="preserve"> </w:t>
      </w:r>
      <w:r w:rsidR="00DA134D">
        <w:rPr>
          <w:rFonts w:ascii="Garamond" w:hAnsi="Garamond"/>
          <w:i w:val="0"/>
        </w:rPr>
        <w:t>UA Student</w:t>
      </w:r>
      <w:r w:rsidRPr="006749BB">
        <w:rPr>
          <w:rFonts w:ascii="Garamond" w:hAnsi="Garamond"/>
          <w:i w:val="0"/>
        </w:rPr>
        <w:t xml:space="preserve"> Center</w:t>
      </w:r>
      <w:r w:rsidR="003072D2" w:rsidRPr="00DB1756">
        <w:rPr>
          <w:rFonts w:ascii="Garamond" w:hAnsi="Garamond"/>
          <w:i w:val="0"/>
        </w:rPr>
        <w:t>,</w:t>
      </w:r>
      <w:r w:rsidRPr="00CD63CB">
        <w:rPr>
          <w:rFonts w:ascii="Garamond" w:hAnsi="Garamond"/>
          <w:i w:val="0"/>
        </w:rPr>
        <w:t xml:space="preserve"> </w:t>
      </w:r>
      <w:r w:rsidR="00396701">
        <w:rPr>
          <w:rFonts w:ascii="Garamond" w:hAnsi="Garamond"/>
          <w:i w:val="0"/>
        </w:rPr>
        <w:t>(205)</w:t>
      </w:r>
      <w:r w:rsidRPr="00CD63CB">
        <w:rPr>
          <w:rFonts w:ascii="Garamond" w:hAnsi="Garamond"/>
          <w:i w:val="0"/>
        </w:rPr>
        <w:t xml:space="preserve">348-5848, </w:t>
      </w:r>
      <w:hyperlink r:id="rId58" w:history="1">
        <w:r w:rsidR="004F1AC3" w:rsidRPr="004F1AC3">
          <w:rPr>
            <w:rStyle w:val="Hyperlink"/>
            <w:rFonts w:ascii="Garamond" w:hAnsi="Garamond"/>
            <w:i w:val="0"/>
          </w:rPr>
          <w:t>http://www.career.sa.ua.edu/</w:t>
        </w:r>
      </w:hyperlink>
      <w:r w:rsidRPr="00E046D6">
        <w:rPr>
          <w:rFonts w:ascii="Garamond" w:hAnsi="Garamond"/>
          <w:i w:val="0"/>
        </w:rPr>
        <w:t xml:space="preserve">.  </w:t>
      </w:r>
    </w:p>
    <w:p w14:paraId="488B1A8F" w14:textId="48FF4D8C" w:rsidR="00140ED1" w:rsidRPr="00140ED1" w:rsidRDefault="410C97EC" w:rsidP="410C97EC">
      <w:pPr>
        <w:pStyle w:val="Heading8"/>
        <w:rPr>
          <w:rFonts w:ascii="Garamond" w:hAnsi="Garamond"/>
          <w:i w:val="0"/>
          <w:iCs w:val="0"/>
        </w:rPr>
      </w:pPr>
      <w:r w:rsidRPr="410C97EC">
        <w:rPr>
          <w:rStyle w:val="Emphasis"/>
          <w:rFonts w:ascii="Garamond" w:hAnsi="Garamond"/>
          <w:b/>
          <w:bCs/>
        </w:rPr>
        <w:t>Personal</w:t>
      </w:r>
      <w:r w:rsidRPr="410C97EC">
        <w:rPr>
          <w:rStyle w:val="Emphasis"/>
          <w:rFonts w:ascii="Garamond" w:hAnsi="Garamond"/>
          <w:b/>
          <w:bCs/>
          <w:i/>
        </w:rPr>
        <w:t xml:space="preserve"> </w:t>
      </w:r>
      <w:r w:rsidRPr="410C97EC">
        <w:rPr>
          <w:rStyle w:val="Emphasis"/>
          <w:rFonts w:ascii="Garamond" w:hAnsi="Garamond"/>
          <w:b/>
          <w:bCs/>
        </w:rPr>
        <w:t>Counseling.</w:t>
      </w:r>
      <w:r w:rsidRPr="410C97EC">
        <w:rPr>
          <w:rFonts w:ascii="Garamond" w:hAnsi="Garamond"/>
          <w:i w:val="0"/>
          <w:iCs w:val="0"/>
        </w:rPr>
        <w:t xml:space="preserve"> Personal counseling by qualified professionals is available to students at the Psychology Clinic, 200 Hackberry Lane</w:t>
      </w:r>
      <w:r w:rsidR="008F7D51">
        <w:rPr>
          <w:rFonts w:ascii="Garamond" w:hAnsi="Garamond"/>
          <w:i w:val="0"/>
          <w:iCs w:val="0"/>
        </w:rPr>
        <w:t>;</w:t>
      </w:r>
      <w:r w:rsidRPr="410C97EC">
        <w:rPr>
          <w:rFonts w:ascii="Garamond" w:hAnsi="Garamond"/>
          <w:i w:val="0"/>
          <w:iCs w:val="0"/>
        </w:rPr>
        <w:t xml:space="preserve"> 121 James McMillan Building, 348-5000</w:t>
      </w:r>
      <w:r w:rsidR="008F7D51">
        <w:rPr>
          <w:rFonts w:ascii="Garamond" w:hAnsi="Garamond"/>
          <w:i w:val="0"/>
          <w:iCs w:val="0"/>
        </w:rPr>
        <w:t>;</w:t>
      </w:r>
      <w:r w:rsidRPr="410C97EC">
        <w:rPr>
          <w:rFonts w:ascii="Garamond" w:hAnsi="Garamond"/>
          <w:i w:val="0"/>
          <w:iCs w:val="0"/>
        </w:rPr>
        <w:t xml:space="preserve"> and at the </w:t>
      </w:r>
      <w:r w:rsidRPr="410C97EC">
        <w:rPr>
          <w:rFonts w:ascii="Garamond" w:hAnsi="Garamond"/>
          <w:i w:val="0"/>
          <w:iCs w:val="0"/>
        </w:rPr>
        <w:lastRenderedPageBreak/>
        <w:t xml:space="preserve">Counseling Center, </w:t>
      </w:r>
      <w:hyperlink r:id="rId59">
        <w:r w:rsidRPr="410C97EC">
          <w:rPr>
            <w:rStyle w:val="Hyperlink"/>
            <w:rFonts w:ascii="Garamond" w:hAnsi="Garamond"/>
            <w:i w:val="0"/>
            <w:iCs w:val="0"/>
          </w:rPr>
          <w:t xml:space="preserve">https://counseling.sa.ua.edu/contact/ </w:t>
        </w:r>
      </w:hyperlink>
      <w:r w:rsidRPr="410C97EC">
        <w:rPr>
          <w:rFonts w:ascii="Garamond" w:hAnsi="Garamond"/>
          <w:i w:val="0"/>
          <w:iCs w:val="0"/>
        </w:rPr>
        <w:t xml:space="preserve">Suite 3000 South Lawn Office Building, 1100 Jackson Avenue, 1, </w:t>
      </w:r>
      <w:r w:rsidR="00396701">
        <w:rPr>
          <w:rFonts w:ascii="Garamond" w:hAnsi="Garamond"/>
          <w:i w:val="0"/>
          <w:iCs w:val="0"/>
        </w:rPr>
        <w:t>(205)</w:t>
      </w:r>
      <w:r w:rsidRPr="410C97EC">
        <w:rPr>
          <w:rFonts w:ascii="Garamond" w:hAnsi="Garamond"/>
          <w:i w:val="0"/>
          <w:iCs w:val="0"/>
        </w:rPr>
        <w:t>348-3863</w:t>
      </w:r>
      <w:r w:rsidR="008F7D51">
        <w:rPr>
          <w:rFonts w:ascii="Garamond" w:hAnsi="Garamond"/>
          <w:i w:val="0"/>
          <w:iCs w:val="0"/>
        </w:rPr>
        <w:t xml:space="preserve">; and </w:t>
      </w:r>
      <w:r w:rsidRPr="410C97EC">
        <w:rPr>
          <w:rFonts w:ascii="Garamond" w:hAnsi="Garamond"/>
          <w:i w:val="0"/>
          <w:iCs w:val="0"/>
        </w:rPr>
        <w:t xml:space="preserve">The Women and Gender Resource Center, 1101 Jackson Avenue, South Lawn Office Building, 348-5040, </w:t>
      </w:r>
      <w:hyperlink r:id="rId60">
        <w:r w:rsidRPr="410C97EC">
          <w:rPr>
            <w:rStyle w:val="Hyperlink"/>
            <w:rFonts w:ascii="Garamond" w:hAnsi="Garamond"/>
            <w:i w:val="0"/>
            <w:iCs w:val="0"/>
          </w:rPr>
          <w:t>https://wgrc.sa.ua.edu</w:t>
        </w:r>
      </w:hyperlink>
      <w:r w:rsidRPr="410C97EC">
        <w:rPr>
          <w:rFonts w:ascii="Garamond" w:hAnsi="Garamond"/>
          <w:i w:val="0"/>
          <w:iCs w:val="0"/>
        </w:rPr>
        <w:t>. The WGRC provides free, confidential, and voluntary counseling and advocacy services to members of The University of Alabama community who are victims/survivors of interpersonal violence. Services are also provided to family and friends who have been impacted by the abuse, to Shelton State students, and to anyone who is victimized on The University of Alabama campus.</w:t>
      </w:r>
    </w:p>
    <w:p w14:paraId="772FA8AB" w14:textId="77777777" w:rsidR="003072D2" w:rsidRPr="00E046D6" w:rsidRDefault="003072D2" w:rsidP="00CD26B1">
      <w:pPr>
        <w:pStyle w:val="Heading2"/>
        <w:rPr>
          <w:rFonts w:ascii="Garamond" w:hAnsi="Garamond"/>
        </w:rPr>
      </w:pPr>
    </w:p>
    <w:p w14:paraId="7A668F4B" w14:textId="3B5B4C04" w:rsidR="0082586E" w:rsidRDefault="0082586E" w:rsidP="00CD26B1">
      <w:pPr>
        <w:pStyle w:val="Heading2"/>
        <w:rPr>
          <w:rFonts w:ascii="Garamond" w:hAnsi="Garamond"/>
        </w:rPr>
      </w:pPr>
      <w:bookmarkStart w:id="80" w:name="_Toc142297126"/>
      <w:r w:rsidRPr="00DC5033">
        <w:rPr>
          <w:rFonts w:ascii="Garamond" w:hAnsi="Garamond"/>
        </w:rPr>
        <w:t>Graduate S</w:t>
      </w:r>
      <w:r w:rsidR="003C0AA7">
        <w:rPr>
          <w:rFonts w:ascii="Garamond" w:hAnsi="Garamond"/>
        </w:rPr>
        <w:t>chool Support Programs</w:t>
      </w:r>
      <w:bookmarkEnd w:id="80"/>
    </w:p>
    <w:p w14:paraId="387FFF09" w14:textId="77777777" w:rsidR="00922A0E" w:rsidRPr="00922A0E" w:rsidRDefault="00922A0E" w:rsidP="00922A0E"/>
    <w:p w14:paraId="0FC5B582" w14:textId="592B3D9C" w:rsidR="00CE48B7" w:rsidRDefault="0082586E" w:rsidP="00CD26B1">
      <w:pPr>
        <w:rPr>
          <w:rFonts w:ascii="Garamond" w:hAnsi="Garamond"/>
        </w:rPr>
      </w:pPr>
      <w:r w:rsidRPr="630209E6">
        <w:rPr>
          <w:rFonts w:ascii="Garamond" w:hAnsi="Garamond"/>
        </w:rPr>
        <w:t>The Graduate S</w:t>
      </w:r>
      <w:r w:rsidR="003C0AA7">
        <w:rPr>
          <w:rFonts w:ascii="Garamond" w:hAnsi="Garamond"/>
        </w:rPr>
        <w:t>chool</w:t>
      </w:r>
      <w:r w:rsidRPr="630209E6">
        <w:rPr>
          <w:rFonts w:ascii="Garamond" w:hAnsi="Garamond"/>
        </w:rPr>
        <w:t xml:space="preserve"> provides services and resources aimed at the unique needs of graduate students to help them succeed academically, personally, and professionally. </w:t>
      </w:r>
      <w:r w:rsidR="000F289E" w:rsidRPr="630209E6">
        <w:rPr>
          <w:rFonts w:ascii="Garamond" w:hAnsi="Garamond"/>
        </w:rPr>
        <w:t xml:space="preserve"> </w:t>
      </w:r>
      <w:r w:rsidR="00F470C0">
        <w:rPr>
          <w:rFonts w:ascii="Garamond" w:hAnsi="Garamond"/>
        </w:rPr>
        <w:t>The Graduate School</w:t>
      </w:r>
      <w:r w:rsidRPr="630209E6">
        <w:rPr>
          <w:rFonts w:ascii="Garamond" w:hAnsi="Garamond"/>
        </w:rPr>
        <w:t xml:space="preserve"> offers an orientation for new graduate students, seminars and prog</w:t>
      </w:r>
      <w:r w:rsidR="00B874F6">
        <w:rPr>
          <w:rFonts w:ascii="Garamond" w:hAnsi="Garamond"/>
        </w:rPr>
        <w:t>r</w:t>
      </w:r>
      <w:r w:rsidRPr="630209E6">
        <w:rPr>
          <w:rFonts w:ascii="Garamond" w:hAnsi="Garamond"/>
        </w:rPr>
        <w:t>ams, publications</w:t>
      </w:r>
      <w:r w:rsidR="00065757" w:rsidRPr="630209E6">
        <w:rPr>
          <w:rFonts w:ascii="Garamond" w:hAnsi="Garamond"/>
        </w:rPr>
        <w:t>,</w:t>
      </w:r>
      <w:r w:rsidRPr="630209E6">
        <w:rPr>
          <w:rFonts w:ascii="Garamond" w:hAnsi="Garamond"/>
        </w:rPr>
        <w:t xml:space="preserve"> an extensive web page to keep graduate students informed, an annual Graduate Student Research Conference, and </w:t>
      </w:r>
      <w:r w:rsidR="00065757" w:rsidRPr="630209E6">
        <w:rPr>
          <w:rFonts w:ascii="Garamond" w:hAnsi="Garamond"/>
        </w:rPr>
        <w:t xml:space="preserve">other </w:t>
      </w:r>
      <w:r w:rsidRPr="630209E6">
        <w:rPr>
          <w:rFonts w:ascii="Garamond" w:hAnsi="Garamond"/>
        </w:rPr>
        <w:t xml:space="preserve">resources (including books, videos, and software tutorials). </w:t>
      </w:r>
      <w:r w:rsidR="000F289E" w:rsidRPr="630209E6">
        <w:rPr>
          <w:rFonts w:ascii="Garamond" w:hAnsi="Garamond"/>
        </w:rPr>
        <w:t xml:space="preserve"> </w:t>
      </w:r>
    </w:p>
    <w:p w14:paraId="42FE2CDA" w14:textId="77777777" w:rsidR="00B874F6" w:rsidRPr="00E046D6" w:rsidRDefault="00B874F6" w:rsidP="00CD26B1">
      <w:pPr>
        <w:rPr>
          <w:rFonts w:ascii="Garamond" w:hAnsi="Garamond"/>
        </w:rPr>
      </w:pPr>
    </w:p>
    <w:p w14:paraId="6007B01A" w14:textId="5B9398CC" w:rsidR="00CE48B7" w:rsidRPr="002575C8" w:rsidRDefault="00CE48B7" w:rsidP="00EF3D2E">
      <w:pPr>
        <w:pStyle w:val="Heading8"/>
        <w:keepNext/>
        <w:spacing w:before="0" w:after="0"/>
        <w:rPr>
          <w:rFonts w:ascii="Garamond" w:hAnsi="Garamond"/>
        </w:rPr>
      </w:pPr>
    </w:p>
    <w:p w14:paraId="21FBADF0" w14:textId="66CACC1D" w:rsidR="0082586E" w:rsidRPr="00C50A29" w:rsidRDefault="00862AEE" w:rsidP="00CD26B1">
      <w:pPr>
        <w:pStyle w:val="Heading2"/>
        <w:rPr>
          <w:rFonts w:ascii="Garamond" w:hAnsi="Garamond"/>
        </w:rPr>
      </w:pPr>
      <w:bookmarkStart w:id="81" w:name="_Toc142297127"/>
      <w:r>
        <w:rPr>
          <w:rFonts w:ascii="Garamond" w:hAnsi="Garamond"/>
        </w:rPr>
        <w:t>Capstone International Center</w:t>
      </w:r>
      <w:bookmarkEnd w:id="81"/>
    </w:p>
    <w:p w14:paraId="4F4C9785" w14:textId="0EAA709D" w:rsidR="0082586E" w:rsidRPr="00EF3D2E" w:rsidRDefault="410C97EC" w:rsidP="410C97EC">
      <w:pPr>
        <w:pStyle w:val="Heading8"/>
        <w:spacing w:after="0"/>
        <w:rPr>
          <w:rFonts w:ascii="Garamond" w:hAnsi="Garamond"/>
          <w:i w:val="0"/>
          <w:iCs w:val="0"/>
          <w:color w:val="333333"/>
        </w:rPr>
      </w:pPr>
      <w:r w:rsidRPr="410C97EC">
        <w:rPr>
          <w:rFonts w:ascii="Garamond" w:hAnsi="Garamond"/>
          <w:i w:val="0"/>
          <w:iCs w:val="0"/>
        </w:rPr>
        <w:t xml:space="preserve">The Capstone International Center, located at 105 BB Comer Hall, </w:t>
      </w:r>
      <w:hyperlink r:id="rId61">
        <w:r w:rsidRPr="410C97EC">
          <w:rPr>
            <w:rStyle w:val="Hyperlink"/>
            <w:rFonts w:ascii="Garamond" w:hAnsi="Garamond"/>
            <w:i w:val="0"/>
            <w:iCs w:val="0"/>
          </w:rPr>
          <w:t>cic@ua.edu</w:t>
        </w:r>
      </w:hyperlink>
      <w:r w:rsidRPr="410C97EC">
        <w:rPr>
          <w:rFonts w:ascii="Garamond" w:hAnsi="Garamond"/>
          <w:i w:val="0"/>
          <w:iCs w:val="0"/>
        </w:rPr>
        <w:t xml:space="preserve">, </w:t>
      </w:r>
      <w:hyperlink r:id="rId62">
        <w:r w:rsidRPr="410C97EC">
          <w:rPr>
            <w:rStyle w:val="Hyperlink"/>
            <w:rFonts w:ascii="Garamond" w:hAnsi="Garamond"/>
            <w:i w:val="0"/>
            <w:iCs w:val="0"/>
          </w:rPr>
          <w:t>http://international.ua.edu/</w:t>
        </w:r>
      </w:hyperlink>
      <w:r w:rsidR="0054089B">
        <w:rPr>
          <w:rFonts w:ascii="Garamond" w:hAnsi="Garamond"/>
          <w:i w:val="0"/>
          <w:iCs w:val="0"/>
        </w:rPr>
        <w:t xml:space="preserve">; </w:t>
      </w:r>
      <w:r w:rsidRPr="410C97EC">
        <w:rPr>
          <w:rFonts w:ascii="Garamond" w:hAnsi="Garamond"/>
          <w:i w:val="0"/>
          <w:iCs w:val="0"/>
        </w:rPr>
        <w:t xml:space="preserve">provides a broad range of services and programs specifically designed to meet the unique needs of international students and scholars and their families, including orientation to the university and community, counseling, academic support services, and information about financial assistance.  </w:t>
      </w:r>
      <w:r w:rsidR="00D46859" w:rsidRPr="410C97EC">
        <w:rPr>
          <w:rFonts w:ascii="Garamond" w:hAnsi="Garamond"/>
          <w:i w:val="0"/>
          <w:iCs w:val="0"/>
        </w:rPr>
        <w:t>The International Student Association</w:t>
      </w:r>
      <w:r w:rsidRPr="410C97EC">
        <w:rPr>
          <w:rFonts w:ascii="Garamond" w:hAnsi="Garamond"/>
          <w:i w:val="0"/>
          <w:iCs w:val="0"/>
        </w:rPr>
        <w:t xml:space="preserve"> is an organization of international students at the University.</w:t>
      </w:r>
    </w:p>
    <w:p w14:paraId="485DA028" w14:textId="77777777" w:rsidR="00CE48B7" w:rsidRPr="00E046D6" w:rsidRDefault="00CE48B7" w:rsidP="00CD26B1">
      <w:pPr>
        <w:rPr>
          <w:rFonts w:ascii="Garamond" w:hAnsi="Garamond"/>
        </w:rPr>
      </w:pPr>
    </w:p>
    <w:p w14:paraId="4AD60C60" w14:textId="354F55DA" w:rsidR="0082586E" w:rsidRPr="00C50A29" w:rsidRDefault="00090096" w:rsidP="00CD26B1">
      <w:pPr>
        <w:pStyle w:val="Heading2"/>
        <w:rPr>
          <w:rFonts w:ascii="Garamond" w:hAnsi="Garamond"/>
        </w:rPr>
      </w:pPr>
      <w:bookmarkStart w:id="82" w:name="_Toc142297128"/>
      <w:r>
        <w:rPr>
          <w:rFonts w:ascii="Garamond" w:hAnsi="Garamond"/>
        </w:rPr>
        <w:t>Veteran and Military Affairs</w:t>
      </w:r>
      <w:bookmarkEnd w:id="82"/>
    </w:p>
    <w:p w14:paraId="10A5A3A8" w14:textId="2C73317D" w:rsidR="00D42A89" w:rsidRPr="000C6E58" w:rsidRDefault="410C97EC" w:rsidP="410C97EC">
      <w:pPr>
        <w:pStyle w:val="Heading8"/>
        <w:rPr>
          <w:rFonts w:ascii="Garamond" w:hAnsi="Garamond"/>
          <w:i w:val="0"/>
          <w:iCs w:val="0"/>
        </w:rPr>
      </w:pPr>
      <w:r w:rsidRPr="410C97EC">
        <w:rPr>
          <w:rFonts w:ascii="Garamond" w:hAnsi="Garamond"/>
          <w:i w:val="0"/>
          <w:iCs w:val="0"/>
        </w:rPr>
        <w:t xml:space="preserve">The Office of Veteran and Military Affairs serves all student veterans, service members, dependents, and survivors </w:t>
      </w:r>
      <w:r w:rsidR="00D46859" w:rsidRPr="410C97EC">
        <w:rPr>
          <w:rFonts w:ascii="Garamond" w:hAnsi="Garamond"/>
          <w:i w:val="0"/>
          <w:iCs w:val="0"/>
        </w:rPr>
        <w:t>regardless of</w:t>
      </w:r>
      <w:r w:rsidRPr="410C97EC">
        <w:rPr>
          <w:rFonts w:ascii="Garamond" w:hAnsi="Garamond"/>
          <w:i w:val="0"/>
          <w:iCs w:val="0"/>
        </w:rPr>
        <w:t xml:space="preserve"> if the student receives federal or state benefits. Military connected students must fill out a Student Profile Sheet </w:t>
      </w:r>
      <w:proofErr w:type="gramStart"/>
      <w:r w:rsidRPr="410C97EC">
        <w:rPr>
          <w:rFonts w:ascii="Garamond" w:hAnsi="Garamond"/>
          <w:i w:val="0"/>
          <w:iCs w:val="0"/>
        </w:rPr>
        <w:t>in order to</w:t>
      </w:r>
      <w:proofErr w:type="gramEnd"/>
      <w:r w:rsidRPr="410C97EC">
        <w:rPr>
          <w:rFonts w:ascii="Garamond" w:hAnsi="Garamond"/>
          <w:i w:val="0"/>
          <w:iCs w:val="0"/>
        </w:rPr>
        <w:t xml:space="preserve"> use the resources and services available at the Office of Veteran and Military Affairs</w:t>
      </w:r>
      <w:r w:rsidR="0054089B">
        <w:rPr>
          <w:rFonts w:ascii="Garamond" w:hAnsi="Garamond"/>
          <w:i w:val="0"/>
          <w:iCs w:val="0"/>
        </w:rPr>
        <w:t>,</w:t>
      </w:r>
      <w:r w:rsidRPr="410C97EC">
        <w:rPr>
          <w:rFonts w:ascii="Garamond" w:hAnsi="Garamond"/>
          <w:i w:val="0"/>
          <w:iCs w:val="0"/>
        </w:rPr>
        <w:t xml:space="preserve"> located in 3000 Houser Hall.   Information about services, application procedures, and compliance with VA requirements is available at the Office of Veteran and Military Affairs, 3000 Houser Hall, </w:t>
      </w:r>
      <w:r w:rsidR="005F139D">
        <w:rPr>
          <w:rFonts w:ascii="Garamond" w:hAnsi="Garamond"/>
          <w:i w:val="0"/>
          <w:iCs w:val="0"/>
        </w:rPr>
        <w:t>(205)</w:t>
      </w:r>
      <w:r w:rsidRPr="410C97EC">
        <w:rPr>
          <w:rFonts w:ascii="Garamond" w:hAnsi="Garamond"/>
          <w:i w:val="0"/>
          <w:iCs w:val="0"/>
        </w:rPr>
        <w:t xml:space="preserve">348-0983, </w:t>
      </w:r>
      <w:hyperlink r:id="rId63">
        <w:r w:rsidRPr="410C97EC">
          <w:rPr>
            <w:rStyle w:val="Hyperlink"/>
            <w:rFonts w:ascii="Garamond" w:hAnsi="Garamond" w:cs="Arial"/>
            <w:i w:val="0"/>
            <w:iCs w:val="0"/>
          </w:rPr>
          <w:t>https://vets.sa.ua.edu/</w:t>
        </w:r>
      </w:hyperlink>
      <w:r w:rsidRPr="410C97EC">
        <w:rPr>
          <w:rStyle w:val="Hyperlink"/>
          <w:rFonts w:ascii="Garamond" w:hAnsi="Garamond"/>
          <w:i w:val="0"/>
          <w:iCs w:val="0"/>
          <w:color w:val="auto"/>
          <w:u w:val="none"/>
        </w:rPr>
        <w:t>.</w:t>
      </w:r>
    </w:p>
    <w:p w14:paraId="0DE62804" w14:textId="77777777" w:rsidR="00441BA2" w:rsidRDefault="00441BA2" w:rsidP="00B16F36">
      <w:pPr>
        <w:pStyle w:val="Heading2"/>
        <w:rPr>
          <w:rFonts w:ascii="Garamond" w:hAnsi="Garamond"/>
        </w:rPr>
      </w:pPr>
    </w:p>
    <w:p w14:paraId="404881AE" w14:textId="53B6263F" w:rsidR="00B16F36" w:rsidRPr="00E046D6" w:rsidRDefault="0082586E" w:rsidP="00B16F36">
      <w:pPr>
        <w:pStyle w:val="Heading2"/>
        <w:rPr>
          <w:rFonts w:ascii="Garamond" w:hAnsi="Garamond"/>
        </w:rPr>
      </w:pPr>
      <w:bookmarkStart w:id="83" w:name="_Toc142297129"/>
      <w:r w:rsidRPr="00C50A29">
        <w:rPr>
          <w:rFonts w:ascii="Garamond" w:hAnsi="Garamond"/>
        </w:rPr>
        <w:t>Student Organizations</w:t>
      </w:r>
      <w:bookmarkEnd w:id="83"/>
    </w:p>
    <w:p w14:paraId="38A3CB2D" w14:textId="77777777" w:rsidR="00B16F36" w:rsidRPr="00E046D6" w:rsidRDefault="00B16F36" w:rsidP="00B16F3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Garamond" w:hAnsi="Garamond"/>
        </w:rPr>
      </w:pPr>
    </w:p>
    <w:p w14:paraId="7EB64473" w14:textId="56253147" w:rsidR="00B16F36" w:rsidRPr="00E046D6" w:rsidRDefault="00B16F36" w:rsidP="00B16F36">
      <w:pPr>
        <w:pStyle w:val="Style1"/>
        <w:rPr>
          <w:rFonts w:ascii="Garamond" w:hAnsi="Garamond"/>
        </w:rPr>
      </w:pPr>
      <w:r w:rsidRPr="00E046D6">
        <w:rPr>
          <w:rFonts w:ascii="Garamond" w:hAnsi="Garamond"/>
        </w:rPr>
        <w:t xml:space="preserve">All students are encouraged to join actively in the PhD Program's ongoing development through the </w:t>
      </w:r>
      <w:r w:rsidR="00E1121E">
        <w:rPr>
          <w:rFonts w:ascii="Garamond" w:hAnsi="Garamond"/>
        </w:rPr>
        <w:t xml:space="preserve">PhD </w:t>
      </w:r>
      <w:r w:rsidRPr="00E046D6">
        <w:rPr>
          <w:rFonts w:ascii="Garamond" w:hAnsi="Garamond"/>
        </w:rPr>
        <w:t>Student Organization (</w:t>
      </w:r>
      <w:r w:rsidR="00E1121E">
        <w:rPr>
          <w:rFonts w:ascii="Garamond" w:hAnsi="Garamond"/>
        </w:rPr>
        <w:t>P</w:t>
      </w:r>
      <w:r w:rsidRPr="00E046D6">
        <w:rPr>
          <w:rFonts w:ascii="Garamond" w:hAnsi="Garamond"/>
        </w:rPr>
        <w:t xml:space="preserve">SO). </w:t>
      </w:r>
      <w:r>
        <w:rPr>
          <w:rFonts w:ascii="Garamond" w:hAnsi="Garamond"/>
        </w:rPr>
        <w:t xml:space="preserve"> </w:t>
      </w:r>
      <w:r w:rsidRPr="00E046D6">
        <w:rPr>
          <w:rFonts w:ascii="Garamond" w:hAnsi="Garamond"/>
        </w:rPr>
        <w:t xml:space="preserve">Through the </w:t>
      </w:r>
      <w:r w:rsidR="00E1121E">
        <w:rPr>
          <w:rFonts w:ascii="Garamond" w:hAnsi="Garamond"/>
        </w:rPr>
        <w:t>P</w:t>
      </w:r>
      <w:r w:rsidRPr="00E046D6">
        <w:rPr>
          <w:rFonts w:ascii="Garamond" w:hAnsi="Garamond"/>
        </w:rPr>
        <w:t xml:space="preserve">SO, students may be involved in and influence the academic, organizational, and social aspects of the PhD Program. </w:t>
      </w:r>
      <w:r>
        <w:rPr>
          <w:rFonts w:ascii="Garamond" w:hAnsi="Garamond"/>
        </w:rPr>
        <w:t xml:space="preserve"> </w:t>
      </w:r>
      <w:r w:rsidRPr="00E046D6">
        <w:rPr>
          <w:rFonts w:ascii="Garamond" w:hAnsi="Garamond"/>
        </w:rPr>
        <w:t xml:space="preserve">This group enables doctoral students to participate in curriculum matters and policy decisions through a voting representative on the PhD Program committee. In addition to voting rights, </w:t>
      </w:r>
      <w:r w:rsidR="00B95566">
        <w:rPr>
          <w:rFonts w:ascii="Garamond" w:hAnsi="Garamond"/>
        </w:rPr>
        <w:t>P</w:t>
      </w:r>
      <w:r w:rsidRPr="00E046D6">
        <w:rPr>
          <w:rFonts w:ascii="Garamond" w:hAnsi="Garamond"/>
        </w:rPr>
        <w:t>SO members</w:t>
      </w:r>
      <w:r>
        <w:rPr>
          <w:rFonts w:ascii="Garamond" w:hAnsi="Garamond"/>
        </w:rPr>
        <w:t>, along with other doctoral students,</w:t>
      </w:r>
      <w:r w:rsidRPr="00E046D6">
        <w:rPr>
          <w:rFonts w:ascii="Garamond" w:hAnsi="Garamond"/>
        </w:rPr>
        <w:t xml:space="preserve"> have a role in interviewing and evaluating prospective faculty members, planning orientation of new PhD students, </w:t>
      </w:r>
      <w:proofErr w:type="gramStart"/>
      <w:r w:rsidRPr="00E046D6">
        <w:rPr>
          <w:rFonts w:ascii="Garamond" w:hAnsi="Garamond"/>
        </w:rPr>
        <w:t>recruiting</w:t>
      </w:r>
      <w:proofErr w:type="gramEnd"/>
      <w:r w:rsidRPr="00E046D6">
        <w:rPr>
          <w:rFonts w:ascii="Garamond" w:hAnsi="Garamond"/>
        </w:rPr>
        <w:t xml:space="preserve"> and recommending applicants to the PhD</w:t>
      </w:r>
      <w:r>
        <w:rPr>
          <w:rFonts w:ascii="Garamond" w:hAnsi="Garamond"/>
        </w:rPr>
        <w:t xml:space="preserve"> Program</w:t>
      </w:r>
      <w:r w:rsidRPr="00E046D6">
        <w:rPr>
          <w:rFonts w:ascii="Garamond" w:hAnsi="Garamond"/>
        </w:rPr>
        <w:t xml:space="preserve"> </w:t>
      </w:r>
      <w:r>
        <w:rPr>
          <w:rFonts w:ascii="Garamond" w:hAnsi="Garamond"/>
        </w:rPr>
        <w:t>Director</w:t>
      </w:r>
      <w:r w:rsidRPr="00E046D6">
        <w:rPr>
          <w:rFonts w:ascii="Garamond" w:hAnsi="Garamond"/>
        </w:rPr>
        <w:t xml:space="preserve">, and in hosting professional enrichment and social events throughout the year. </w:t>
      </w:r>
      <w:r w:rsidR="00A21704">
        <w:rPr>
          <w:rFonts w:ascii="Garamond" w:hAnsi="Garamond"/>
        </w:rPr>
        <w:t xml:space="preserve">There are many country/regional founded student groups. </w:t>
      </w:r>
    </w:p>
    <w:p w14:paraId="34FC38AB" w14:textId="22F08998" w:rsidR="0082586E" w:rsidRPr="00E046D6" w:rsidRDefault="410C97EC" w:rsidP="410C97EC">
      <w:pPr>
        <w:pStyle w:val="Heading8"/>
        <w:rPr>
          <w:rFonts w:ascii="Garamond" w:hAnsi="Garamond"/>
          <w:i w:val="0"/>
          <w:iCs w:val="0"/>
        </w:rPr>
      </w:pPr>
      <w:r w:rsidRPr="410C97EC">
        <w:rPr>
          <w:rFonts w:ascii="Garamond" w:hAnsi="Garamond"/>
          <w:i w:val="0"/>
          <w:iCs w:val="0"/>
        </w:rPr>
        <w:lastRenderedPageBreak/>
        <w:t>The Graduate Student Association (GSA) [</w:t>
      </w:r>
      <w:hyperlink r:id="rId64">
        <w:r w:rsidRPr="410C97EC">
          <w:rPr>
            <w:rStyle w:val="Hyperlink"/>
            <w:rFonts w:ascii="Garamond" w:hAnsi="Garamond"/>
            <w:i w:val="0"/>
            <w:iCs w:val="0"/>
          </w:rPr>
          <w:t>https://gsa.ua.edu/</w:t>
        </w:r>
      </w:hyperlink>
      <w:r w:rsidRPr="410C97EC">
        <w:rPr>
          <w:rFonts w:ascii="Garamond" w:hAnsi="Garamond"/>
          <w:i w:val="0"/>
          <w:iCs w:val="0"/>
        </w:rPr>
        <w:t>]</w:t>
      </w:r>
      <w:r w:rsidR="0054089B">
        <w:rPr>
          <w:rFonts w:ascii="Garamond" w:hAnsi="Garamond"/>
          <w:i w:val="0"/>
          <w:iCs w:val="0"/>
        </w:rPr>
        <w:t>,</w:t>
      </w:r>
      <w:r w:rsidRPr="410C97EC">
        <w:rPr>
          <w:rFonts w:ascii="Garamond" w:hAnsi="Garamond"/>
          <w:i w:val="0"/>
          <w:iCs w:val="0"/>
        </w:rPr>
        <w:t xml:space="preserve"> serves the needs </w:t>
      </w:r>
      <w:r w:rsidR="00D46859" w:rsidRPr="410C97EC">
        <w:rPr>
          <w:rFonts w:ascii="Garamond" w:hAnsi="Garamond"/>
          <w:i w:val="0"/>
          <w:iCs w:val="0"/>
        </w:rPr>
        <w:t>of</w:t>
      </w:r>
      <w:r w:rsidRPr="410C97EC">
        <w:rPr>
          <w:rFonts w:ascii="Garamond" w:hAnsi="Garamond"/>
          <w:i w:val="0"/>
          <w:iCs w:val="0"/>
        </w:rPr>
        <w:t xml:space="preserve"> advocates for the interests of, and fosters collaboration among graduate students at The University of Alabama. Through representation, community, and support, GSA aims to serve all graduate students at the University of Alabama. Our Executive Committee serves to undertake initiatives for the improvement of graduate student life with the help of committees and delegates from graduate programs and departments. If you have questions about GSA, contact them at </w:t>
      </w:r>
      <w:hyperlink r:id="rId65">
        <w:r w:rsidRPr="410C97EC">
          <w:rPr>
            <w:rStyle w:val="Hyperlink"/>
            <w:rFonts w:ascii="Garamond" w:hAnsi="Garamond"/>
            <w:i w:val="0"/>
            <w:iCs w:val="0"/>
          </w:rPr>
          <w:t>gsa@ua.edu</w:t>
        </w:r>
      </w:hyperlink>
      <w:r w:rsidRPr="410C97EC">
        <w:rPr>
          <w:rFonts w:ascii="Garamond" w:hAnsi="Garamond"/>
          <w:i w:val="0"/>
          <w:iCs w:val="0"/>
        </w:rPr>
        <w:t xml:space="preserve">. The African-American Graduate Student Association, </w:t>
      </w:r>
      <w:hyperlink r:id="rId66">
        <w:r>
          <w:t xml:space="preserve"> </w:t>
        </w:r>
        <w:r w:rsidRPr="410C97EC">
          <w:rPr>
            <w:rStyle w:val="Hyperlink"/>
            <w:rFonts w:ascii="Garamond" w:hAnsi="Garamond"/>
            <w:i w:val="0"/>
            <w:iCs w:val="0"/>
          </w:rPr>
          <w:t>https://mysource.ua.edu/organization/africanamericangraduatestudentassociation,</w:t>
        </w:r>
      </w:hyperlink>
      <w:r w:rsidRPr="410C97EC">
        <w:rPr>
          <w:rFonts w:ascii="Garamond" w:hAnsi="Garamond"/>
          <w:i w:val="0"/>
          <w:iCs w:val="0"/>
        </w:rPr>
        <w:t xml:space="preserve"> is an organization of African-American graduate students at the University.</w:t>
      </w:r>
    </w:p>
    <w:p w14:paraId="44A725DE" w14:textId="2CF50921" w:rsidR="00CE48B7" w:rsidRPr="006B7192" w:rsidRDefault="00660A4C" w:rsidP="006B7192">
      <w:pPr>
        <w:pStyle w:val="Heading8"/>
        <w:rPr>
          <w:rFonts w:ascii="Garamond" w:hAnsi="Garamond"/>
          <w:i w:val="0"/>
        </w:rPr>
      </w:pPr>
      <w:r>
        <w:rPr>
          <w:rFonts w:ascii="Garamond" w:hAnsi="Garamond"/>
          <w:i w:val="0"/>
        </w:rPr>
        <w:t>International and Multicultural Student Organizations</w:t>
      </w:r>
      <w:r w:rsidR="004C349B">
        <w:rPr>
          <w:rFonts w:ascii="Garamond" w:hAnsi="Garamond"/>
          <w:i w:val="0"/>
        </w:rPr>
        <w:t xml:space="preserve"> include over 27 diverse groups. For a complete list visit </w:t>
      </w:r>
      <w:hyperlink r:id="rId67" w:history="1">
        <w:r w:rsidR="004C349B" w:rsidRPr="00120F0D">
          <w:rPr>
            <w:rStyle w:val="Hyperlink"/>
            <w:rFonts w:ascii="Garamond" w:hAnsi="Garamond"/>
            <w:i w:val="0"/>
          </w:rPr>
          <w:t>http://international.ua.edu/programs-activities/international-clubs-organizations/</w:t>
        </w:r>
      </w:hyperlink>
      <w:r w:rsidR="004C349B">
        <w:rPr>
          <w:rFonts w:ascii="Garamond" w:hAnsi="Garamond"/>
          <w:i w:val="0"/>
        </w:rPr>
        <w:t xml:space="preserve">.   </w:t>
      </w:r>
    </w:p>
    <w:p w14:paraId="14A1AA9C" w14:textId="77777777" w:rsidR="00441BA2" w:rsidRDefault="00441BA2" w:rsidP="00CD26B1">
      <w:pPr>
        <w:pStyle w:val="Heading2"/>
        <w:rPr>
          <w:rFonts w:ascii="Garamond" w:hAnsi="Garamond"/>
        </w:rPr>
      </w:pPr>
    </w:p>
    <w:p w14:paraId="5B649555" w14:textId="5199CEDC" w:rsidR="0082586E" w:rsidRPr="00C50A29" w:rsidRDefault="0082586E" w:rsidP="00CD26B1">
      <w:pPr>
        <w:pStyle w:val="Heading2"/>
        <w:rPr>
          <w:rFonts w:ascii="Garamond" w:hAnsi="Garamond"/>
        </w:rPr>
      </w:pPr>
      <w:bookmarkStart w:id="84" w:name="_Toc142297130"/>
      <w:r w:rsidRPr="00C50A29">
        <w:rPr>
          <w:rFonts w:ascii="Garamond" w:hAnsi="Garamond"/>
        </w:rPr>
        <w:t>University Recreation</w:t>
      </w:r>
      <w:bookmarkEnd w:id="84"/>
    </w:p>
    <w:p w14:paraId="3CC1B5FF" w14:textId="41486B61" w:rsidR="0082586E" w:rsidRPr="00E046D6" w:rsidRDefault="00A21704" w:rsidP="410C97EC">
      <w:pPr>
        <w:pStyle w:val="Heading8"/>
        <w:rPr>
          <w:rFonts w:ascii="Garamond" w:hAnsi="Garamond"/>
          <w:i w:val="0"/>
          <w:iCs w:val="0"/>
        </w:rPr>
      </w:pPr>
      <w:r>
        <w:rPr>
          <w:rFonts w:ascii="Garamond" w:hAnsi="Garamond"/>
          <w:i w:val="0"/>
          <w:iCs w:val="0"/>
        </w:rPr>
        <w:t xml:space="preserve">Your well-being matters. Self-care constitutes an ethical responsibility. </w:t>
      </w:r>
      <w:r w:rsidR="410C97EC" w:rsidRPr="410C97EC">
        <w:rPr>
          <w:rFonts w:ascii="Garamond" w:hAnsi="Garamond"/>
          <w:i w:val="0"/>
          <w:iCs w:val="0"/>
        </w:rPr>
        <w:t xml:space="preserve">University Recreation, </w:t>
      </w:r>
      <w:r w:rsidR="005F139D">
        <w:rPr>
          <w:rFonts w:ascii="Garamond" w:hAnsi="Garamond"/>
          <w:i w:val="0"/>
          <w:iCs w:val="0"/>
        </w:rPr>
        <w:t>(205)</w:t>
      </w:r>
      <w:r w:rsidR="410C97EC" w:rsidRPr="410C97EC">
        <w:rPr>
          <w:rFonts w:ascii="Garamond" w:hAnsi="Garamond"/>
          <w:i w:val="0"/>
          <w:iCs w:val="0"/>
        </w:rPr>
        <w:t xml:space="preserve">348-5164, </w:t>
      </w:r>
      <w:hyperlink r:id="rId68">
        <w:r w:rsidR="410C97EC" w:rsidRPr="410C97EC">
          <w:rPr>
            <w:rStyle w:val="Hyperlink"/>
            <w:rFonts w:ascii="Garamond" w:hAnsi="Garamond"/>
            <w:i w:val="0"/>
            <w:iCs w:val="0"/>
          </w:rPr>
          <w:t>http://urec.sa.ua.edu/</w:t>
        </w:r>
      </w:hyperlink>
      <w:r w:rsidR="410C97EC" w:rsidRPr="410C97EC">
        <w:rPr>
          <w:rFonts w:ascii="Garamond" w:hAnsi="Garamond"/>
          <w:i w:val="0"/>
          <w:iCs w:val="0"/>
        </w:rPr>
        <w:t xml:space="preserve">,  serves students and the greater University of Alabama community by providing opportunities to foster health and well-being, learning, leadership, and inclusion. University Recreation’s facilities and programs provide places to get moving and keep an active lifestyle. Whether you want to work out solo or with friends, UREC has something for everyone. The Student Recreation Center with Outdoor Pool Complex, Robert E. Witt Student Activity Center, and Aquatic Center offer unique spaces for you to either challenge yourself with something new or stick with a consistent routine. University Recreation provides contemporary and relevant opportunities for enhanced health and well-being through the engagement and participation of students, faculty, staff, alumni, and community members.  </w:t>
      </w:r>
    </w:p>
    <w:p w14:paraId="6E6FC27D" w14:textId="77777777" w:rsidR="00CE48B7" w:rsidRPr="00E046D6" w:rsidRDefault="00CE48B7" w:rsidP="00CD26B1">
      <w:pPr>
        <w:rPr>
          <w:rFonts w:ascii="Garamond" w:hAnsi="Garamond"/>
        </w:rPr>
      </w:pPr>
    </w:p>
    <w:p w14:paraId="508520DB" w14:textId="77777777" w:rsidR="0082586E" w:rsidRPr="00E046D6" w:rsidRDefault="0082586E" w:rsidP="00CD26B1">
      <w:pPr>
        <w:pStyle w:val="Heading2"/>
        <w:rPr>
          <w:rStyle w:val="Comment"/>
          <w:rFonts w:ascii="Garamond" w:hAnsi="Garamond"/>
          <w:b w:val="0"/>
          <w:i/>
          <w:iCs/>
          <w:vanish w:val="0"/>
        </w:rPr>
      </w:pPr>
      <w:bookmarkStart w:id="85" w:name="_Toc142297131"/>
      <w:r w:rsidRPr="00DC5033">
        <w:rPr>
          <w:rFonts w:ascii="Garamond" w:hAnsi="Garamond"/>
        </w:rPr>
        <w:t>University Health Services</w:t>
      </w:r>
      <w:bookmarkEnd w:id="85"/>
    </w:p>
    <w:p w14:paraId="25F8BA2C" w14:textId="2218777A" w:rsidR="0082586E" w:rsidRPr="00E046D6" w:rsidRDefault="410C97EC" w:rsidP="410C97EC">
      <w:pPr>
        <w:pStyle w:val="Heading8"/>
        <w:rPr>
          <w:rFonts w:ascii="Garamond" w:hAnsi="Garamond"/>
          <w:i w:val="0"/>
          <w:iCs w:val="0"/>
        </w:rPr>
      </w:pPr>
      <w:r w:rsidRPr="410C97EC">
        <w:rPr>
          <w:rFonts w:ascii="Garamond" w:hAnsi="Garamond"/>
          <w:i w:val="0"/>
          <w:iCs w:val="0"/>
        </w:rPr>
        <w:t>The Student Health Center, located at the University Medical Center on the corner of 5</w:t>
      </w:r>
      <w:r w:rsidRPr="410C97EC">
        <w:rPr>
          <w:rFonts w:ascii="Garamond" w:hAnsi="Garamond"/>
          <w:i w:val="0"/>
          <w:iCs w:val="0"/>
          <w:vertAlign w:val="superscript"/>
        </w:rPr>
        <w:t>th</w:t>
      </w:r>
      <w:r w:rsidRPr="410C97EC">
        <w:rPr>
          <w:rFonts w:ascii="Garamond" w:hAnsi="Garamond"/>
          <w:i w:val="0"/>
          <w:iCs w:val="0"/>
        </w:rPr>
        <w:t xml:space="preserve"> Avenue East and University Boulevard, </w:t>
      </w:r>
      <w:r w:rsidR="005F139D">
        <w:rPr>
          <w:rFonts w:ascii="Garamond" w:hAnsi="Garamond"/>
          <w:i w:val="0"/>
          <w:iCs w:val="0"/>
        </w:rPr>
        <w:t>(205)</w:t>
      </w:r>
      <w:r w:rsidRPr="410C97EC">
        <w:rPr>
          <w:rFonts w:ascii="Garamond" w:hAnsi="Garamond"/>
          <w:i w:val="0"/>
          <w:iCs w:val="0"/>
        </w:rPr>
        <w:t xml:space="preserve">348-6262, </w:t>
      </w:r>
      <w:hyperlink r:id="rId69">
        <w:r w:rsidRPr="410C97EC">
          <w:rPr>
            <w:rStyle w:val="Hyperlink"/>
            <w:rFonts w:ascii="Garamond" w:hAnsi="Garamond"/>
            <w:i w:val="0"/>
            <w:iCs w:val="0"/>
          </w:rPr>
          <w:t>http://shc.ua.edu,</w:t>
        </w:r>
      </w:hyperlink>
      <w:r w:rsidRPr="410C97EC">
        <w:rPr>
          <w:rFonts w:ascii="Garamond" w:hAnsi="Garamond"/>
          <w:i w:val="0"/>
          <w:iCs w:val="0"/>
        </w:rPr>
        <w:t xml:space="preserve"> is available to all registered students.  A complete list of services can be found at </w:t>
      </w:r>
      <w:hyperlink r:id="rId70">
        <w:r w:rsidRPr="410C97EC">
          <w:rPr>
            <w:rStyle w:val="Hyperlink"/>
            <w:rFonts w:ascii="Garamond" w:hAnsi="Garamond"/>
            <w:i w:val="0"/>
            <w:iCs w:val="0"/>
          </w:rPr>
          <w:t>https://shc.sa.ua.edu/services/</w:t>
        </w:r>
      </w:hyperlink>
      <w:r w:rsidRPr="410C97EC">
        <w:rPr>
          <w:rFonts w:ascii="Garamond" w:hAnsi="Garamond"/>
          <w:i w:val="0"/>
          <w:iCs w:val="0"/>
        </w:rPr>
        <w:t xml:space="preserve"> .  </w:t>
      </w:r>
    </w:p>
    <w:p w14:paraId="520AFB48" w14:textId="77777777" w:rsidR="00CE48B7" w:rsidRPr="00E046D6" w:rsidRDefault="00CE48B7" w:rsidP="00CD26B1">
      <w:pPr>
        <w:rPr>
          <w:rFonts w:ascii="Garamond" w:hAnsi="Garamond"/>
        </w:rPr>
      </w:pPr>
    </w:p>
    <w:p w14:paraId="0A56D612" w14:textId="77777777" w:rsidR="0082586E" w:rsidRPr="00E046D6" w:rsidRDefault="0082586E" w:rsidP="00CD26B1">
      <w:pPr>
        <w:pStyle w:val="Heading2"/>
        <w:rPr>
          <w:rFonts w:ascii="Garamond" w:hAnsi="Garamond"/>
        </w:rPr>
      </w:pPr>
      <w:bookmarkStart w:id="86" w:name="_Toc142297132"/>
      <w:r w:rsidRPr="00DC5033">
        <w:rPr>
          <w:rFonts w:ascii="Garamond" w:hAnsi="Garamond"/>
        </w:rPr>
        <w:t>Women's Center Sexual Assault Victim's Advocate</w:t>
      </w:r>
      <w:bookmarkEnd w:id="86"/>
    </w:p>
    <w:p w14:paraId="405F2D02" w14:textId="5A8FBD3B" w:rsidR="0082586E" w:rsidRPr="00C50A29" w:rsidRDefault="410C97EC" w:rsidP="410C97EC">
      <w:pPr>
        <w:pStyle w:val="Heading8"/>
        <w:rPr>
          <w:rFonts w:ascii="Garamond" w:hAnsi="Garamond"/>
          <w:i w:val="0"/>
          <w:iCs w:val="0"/>
        </w:rPr>
      </w:pPr>
      <w:r w:rsidRPr="410C97EC">
        <w:rPr>
          <w:rFonts w:ascii="Garamond" w:hAnsi="Garamond"/>
          <w:i w:val="0"/>
          <w:iCs w:val="0"/>
        </w:rPr>
        <w:t xml:space="preserve">The University of Alabama Women and Gender Resource Center, </w:t>
      </w:r>
      <w:hyperlink r:id="rId71">
        <w:r w:rsidRPr="410C97EC">
          <w:rPr>
            <w:rStyle w:val="Hyperlink"/>
            <w:rFonts w:ascii="Garamond" w:hAnsi="Garamond"/>
            <w:i w:val="0"/>
            <w:iCs w:val="0"/>
          </w:rPr>
          <w:t>https://wgrc.sa.ua.edu</w:t>
        </w:r>
      </w:hyperlink>
      <w:r w:rsidRPr="410C97EC">
        <w:rPr>
          <w:rFonts w:ascii="Garamond" w:hAnsi="Garamond"/>
          <w:i w:val="0"/>
          <w:iCs w:val="0"/>
        </w:rPr>
        <w:t xml:space="preserve">, provides victim advocacy and counseling.  This program provides needed support in a time of crisis to victims of sexual assault.  The advocate will help victims, their families, and friends by providing information and support. Services include hospital accompaniment, location of safe housing, academic intervention with missed classes and exams, emergency intake for crisis intervention or on a walk-in basis, help exploring legal and judicial options, information and referrals, and assistance with crime victims’ compensation application.  </w:t>
      </w:r>
    </w:p>
    <w:p w14:paraId="1E4E6F9C" w14:textId="77777777" w:rsidR="0019107A" w:rsidRDefault="0019107A" w:rsidP="00CD26B1">
      <w:pPr>
        <w:pStyle w:val="Heading2"/>
        <w:rPr>
          <w:rFonts w:ascii="Garamond" w:hAnsi="Garamond"/>
        </w:rPr>
      </w:pPr>
    </w:p>
    <w:p w14:paraId="421C6AE5" w14:textId="77777777" w:rsidR="0082586E" w:rsidRPr="00E046D6" w:rsidRDefault="0082586E" w:rsidP="00CD26B1">
      <w:pPr>
        <w:pStyle w:val="Heading2"/>
        <w:rPr>
          <w:rFonts w:ascii="Garamond" w:hAnsi="Garamond"/>
        </w:rPr>
      </w:pPr>
      <w:bookmarkStart w:id="87" w:name="_Toc142297133"/>
      <w:r w:rsidRPr="00DC5033">
        <w:rPr>
          <w:rFonts w:ascii="Garamond" w:hAnsi="Garamond"/>
        </w:rPr>
        <w:t>Housing</w:t>
      </w:r>
      <w:bookmarkEnd w:id="87"/>
    </w:p>
    <w:p w14:paraId="573DA802" w14:textId="303FD96F" w:rsidR="0082586E" w:rsidRPr="00E046D6" w:rsidRDefault="0082586E" w:rsidP="410C97EC">
      <w:pPr>
        <w:pStyle w:val="Heading8"/>
        <w:rPr>
          <w:rFonts w:ascii="Garamond" w:hAnsi="Garamond"/>
          <w:i w:val="0"/>
          <w:iCs w:val="0"/>
        </w:rPr>
      </w:pPr>
      <w:r w:rsidRPr="410C97EC">
        <w:rPr>
          <w:rFonts w:ascii="Garamond" w:hAnsi="Garamond"/>
          <w:i w:val="0"/>
          <w:iCs w:val="0"/>
        </w:rPr>
        <w:t>The</w:t>
      </w:r>
      <w:r w:rsidR="00B874F6" w:rsidRPr="410C97EC">
        <w:rPr>
          <w:rFonts w:ascii="Garamond" w:hAnsi="Garamond"/>
          <w:i w:val="0"/>
          <w:iCs w:val="0"/>
        </w:rPr>
        <w:t xml:space="preserve"> </w:t>
      </w:r>
      <w:r w:rsidRPr="410C97EC">
        <w:rPr>
          <w:rFonts w:ascii="Garamond" w:hAnsi="Garamond"/>
          <w:i w:val="0"/>
          <w:iCs w:val="0"/>
        </w:rPr>
        <w:t>Division of Student Life Housing and Residential Communities maintain</w:t>
      </w:r>
      <w:r w:rsidR="00704534" w:rsidRPr="410C97EC">
        <w:rPr>
          <w:rFonts w:ascii="Garamond" w:hAnsi="Garamond"/>
          <w:i w:val="0"/>
          <w:iCs w:val="0"/>
        </w:rPr>
        <w:t>s</w:t>
      </w:r>
      <w:r w:rsidR="00E51BBC" w:rsidRPr="410C97EC">
        <w:rPr>
          <w:rFonts w:ascii="Garamond" w:hAnsi="Garamond"/>
          <w:i w:val="0"/>
          <w:iCs w:val="0"/>
        </w:rPr>
        <w:t xml:space="preserve"> </w:t>
      </w:r>
      <w:r w:rsidRPr="410C97EC">
        <w:rPr>
          <w:rFonts w:ascii="Garamond" w:hAnsi="Garamond"/>
          <w:i w:val="0"/>
          <w:iCs w:val="0"/>
        </w:rPr>
        <w:t>a variety of housing facilities for students.  Information is available at</w:t>
      </w:r>
      <w:r w:rsidR="00B874F6" w:rsidRPr="410C97EC">
        <w:rPr>
          <w:rFonts w:ascii="Garamond" w:hAnsi="Garamond"/>
          <w:i w:val="0"/>
          <w:iCs w:val="0"/>
        </w:rPr>
        <w:t xml:space="preserve"> </w:t>
      </w:r>
      <w:r w:rsidR="005C37E0" w:rsidRPr="410C97EC">
        <w:rPr>
          <w:rFonts w:ascii="Garamond" w:hAnsi="Garamond"/>
          <w:i w:val="0"/>
          <w:iCs w:val="0"/>
        </w:rPr>
        <w:t xml:space="preserve">Robert E. Witt Student Activity Center, 654 </w:t>
      </w:r>
      <w:r w:rsidR="005C37E0" w:rsidRPr="410C97EC">
        <w:rPr>
          <w:rFonts w:ascii="Garamond" w:hAnsi="Garamond"/>
          <w:i w:val="0"/>
          <w:iCs w:val="0"/>
        </w:rPr>
        <w:lastRenderedPageBreak/>
        <w:t>Abercrombie Lane</w:t>
      </w:r>
      <w:r w:rsidRPr="410C97EC">
        <w:rPr>
          <w:rFonts w:ascii="Garamond" w:hAnsi="Garamond"/>
          <w:i w:val="0"/>
          <w:iCs w:val="0"/>
        </w:rPr>
        <w:t xml:space="preserve">, </w:t>
      </w:r>
      <w:r w:rsidR="005F139D">
        <w:rPr>
          <w:rFonts w:ascii="Garamond" w:hAnsi="Garamond"/>
          <w:i w:val="0"/>
          <w:iCs w:val="0"/>
        </w:rPr>
        <w:t>(205)</w:t>
      </w:r>
      <w:r w:rsidRPr="410C97EC">
        <w:rPr>
          <w:rFonts w:ascii="Garamond" w:hAnsi="Garamond"/>
          <w:i w:val="0"/>
          <w:iCs w:val="0"/>
        </w:rPr>
        <w:t>348-6676,</w:t>
      </w:r>
      <w:r w:rsidR="005C37E0" w:rsidRPr="410C97EC">
        <w:rPr>
          <w:rFonts w:ascii="Garamond" w:hAnsi="Garamond"/>
          <w:i w:val="0"/>
          <w:iCs w:val="0"/>
        </w:rPr>
        <w:t xml:space="preserve"> </w:t>
      </w:r>
      <w:hyperlink r:id="rId72" w:history="1">
        <w:r w:rsidR="005C37E0" w:rsidRPr="410C97EC">
          <w:rPr>
            <w:rStyle w:val="Hyperlink"/>
            <w:rFonts w:ascii="Garamond" w:hAnsi="Garamond"/>
            <w:i w:val="0"/>
            <w:iCs w:val="0"/>
          </w:rPr>
          <w:t>housing@ua.edu</w:t>
        </w:r>
      </w:hyperlink>
      <w:r w:rsidR="005C37E0" w:rsidRPr="410C97EC">
        <w:rPr>
          <w:rFonts w:ascii="Garamond" w:hAnsi="Garamond"/>
          <w:i w:val="0"/>
          <w:iCs w:val="0"/>
        </w:rPr>
        <w:t>,.  For full information visit</w:t>
      </w:r>
      <w:r w:rsidRPr="410C97EC">
        <w:rPr>
          <w:rFonts w:ascii="Garamond" w:hAnsi="Garamond"/>
          <w:i w:val="0"/>
          <w:iCs w:val="0"/>
        </w:rPr>
        <w:t xml:space="preserve"> </w:t>
      </w:r>
      <w:hyperlink r:id="rId73" w:history="1">
        <w:r w:rsidR="005A5A0E" w:rsidRPr="410C97EC">
          <w:rPr>
            <w:rStyle w:val="Hyperlink"/>
            <w:rFonts w:ascii="Garamond" w:hAnsi="Garamond" w:cs="Arial"/>
            <w:i w:val="0"/>
            <w:iCs w:val="0"/>
            <w:shd w:val="clear" w:color="auto" w:fill="FFFFFF"/>
          </w:rPr>
          <w:t>https://housing.sa.ua.edu/</w:t>
        </w:r>
      </w:hyperlink>
      <w:r w:rsidRPr="410C97EC">
        <w:rPr>
          <w:rFonts w:ascii="Garamond" w:hAnsi="Garamond"/>
          <w:i w:val="0"/>
          <w:iCs w:val="0"/>
        </w:rPr>
        <w:t xml:space="preserve">.  </w:t>
      </w:r>
      <w:r w:rsidR="005C37E0" w:rsidRPr="410C97EC">
        <w:rPr>
          <w:rFonts w:ascii="Garamond" w:hAnsi="Garamond"/>
          <w:i w:val="0"/>
          <w:iCs w:val="0"/>
        </w:rPr>
        <w:t xml:space="preserve">Information about off-campus housing can be found at </w:t>
      </w:r>
      <w:hyperlink r:id="rId74">
        <w:r w:rsidR="410C97EC" w:rsidRPr="410C97EC">
          <w:rPr>
            <w:rStyle w:val="Hyperlink"/>
            <w:rFonts w:ascii="Garamond" w:hAnsi="Garamond"/>
            <w:i w:val="0"/>
            <w:iCs w:val="0"/>
          </w:rPr>
          <w:t>https://offcampushousing.sa.ua.edu/</w:t>
        </w:r>
      </w:hyperlink>
      <w:r w:rsidR="005C37E0" w:rsidRPr="410C97EC">
        <w:rPr>
          <w:rFonts w:ascii="Garamond" w:hAnsi="Garamond"/>
          <w:i w:val="0"/>
          <w:iCs w:val="0"/>
        </w:rPr>
        <w:t>.</w:t>
      </w:r>
    </w:p>
    <w:p w14:paraId="7363463D" w14:textId="77777777" w:rsidR="00CE48B7" w:rsidRPr="00C50A29" w:rsidRDefault="00CE48B7" w:rsidP="00CD26B1">
      <w:pPr>
        <w:rPr>
          <w:rFonts w:ascii="Garamond" w:hAnsi="Garamond"/>
        </w:rPr>
      </w:pPr>
    </w:p>
    <w:p w14:paraId="428A997B" w14:textId="77777777" w:rsidR="0082586E" w:rsidRPr="00C50A29" w:rsidRDefault="0082586E" w:rsidP="00CD26B1">
      <w:pPr>
        <w:pStyle w:val="Heading2"/>
        <w:rPr>
          <w:rFonts w:ascii="Garamond" w:hAnsi="Garamond"/>
        </w:rPr>
      </w:pPr>
      <w:bookmarkStart w:id="88" w:name="_Toc142297134"/>
      <w:r w:rsidRPr="00C50A29">
        <w:rPr>
          <w:rFonts w:ascii="Garamond" w:hAnsi="Garamond"/>
        </w:rPr>
        <w:t>Safety</w:t>
      </w:r>
      <w:bookmarkEnd w:id="88"/>
    </w:p>
    <w:p w14:paraId="5A2EDF52" w14:textId="77777777" w:rsidR="00CE48B7" w:rsidRPr="00E046D6" w:rsidRDefault="00CE48B7" w:rsidP="00CD26B1">
      <w:pPr>
        <w:rPr>
          <w:rFonts w:ascii="Garamond" w:hAnsi="Garamond"/>
          <w:i/>
        </w:rPr>
      </w:pPr>
    </w:p>
    <w:p w14:paraId="79C05675" w14:textId="61EB11D9" w:rsidR="0000789B" w:rsidRPr="00DC5033" w:rsidRDefault="410C97EC" w:rsidP="410C97EC">
      <w:pPr>
        <w:rPr>
          <w:i/>
          <w:iCs/>
        </w:rPr>
      </w:pPr>
      <w:r w:rsidRPr="410C97EC">
        <w:rPr>
          <w:rFonts w:ascii="Garamond" w:hAnsi="Garamond"/>
        </w:rPr>
        <w:t xml:space="preserve">The University of Alabama is part of a larger community – so the same potential for crime that exists in every American city exists here.  Crime has two elements: motive and opportunity.  You probably can't do much about the former, but there are many ways to reduce the opportunity to commit crimes.  Students may sign-up for university-issued safety alerts. For complete information on campus safety, visit </w:t>
      </w:r>
      <w:hyperlink r:id="rId75">
        <w:r w:rsidRPr="410C97EC">
          <w:rPr>
            <w:rStyle w:val="Hyperlink"/>
            <w:rFonts w:ascii="Garamond" w:hAnsi="Garamond"/>
          </w:rPr>
          <w:t>https://www.ua.edu/campuslife/safety/</w:t>
        </w:r>
      </w:hyperlink>
      <w:r w:rsidRPr="410C97EC">
        <w:rPr>
          <w:rFonts w:ascii="Garamond" w:hAnsi="Garamond"/>
        </w:rPr>
        <w:t xml:space="preserve">. </w:t>
      </w:r>
    </w:p>
    <w:p w14:paraId="3E8C43F4" w14:textId="76C57A38" w:rsidR="0082586E" w:rsidRPr="00C50A29" w:rsidRDefault="410C97EC" w:rsidP="410C97EC">
      <w:pPr>
        <w:pStyle w:val="Heading8"/>
        <w:rPr>
          <w:rFonts w:ascii="Garamond" w:hAnsi="Garamond"/>
          <w:i w:val="0"/>
          <w:iCs w:val="0"/>
        </w:rPr>
      </w:pPr>
      <w:r w:rsidRPr="410C97EC">
        <w:rPr>
          <w:rFonts w:ascii="Garamond" w:hAnsi="Garamond"/>
          <w:b/>
          <w:bCs/>
          <w:i w:val="0"/>
          <w:iCs w:val="0"/>
        </w:rPr>
        <w:t>Blue Lights</w:t>
      </w:r>
      <w:r w:rsidRPr="410C97EC">
        <w:rPr>
          <w:rFonts w:ascii="Garamond" w:hAnsi="Garamond"/>
        </w:rPr>
        <w:t>.</w:t>
      </w:r>
      <w:r w:rsidRPr="410C97EC">
        <w:rPr>
          <w:rFonts w:ascii="Garamond" w:hAnsi="Garamond"/>
          <w:i w:val="0"/>
          <w:iCs w:val="0"/>
        </w:rPr>
        <w:t xml:space="preserve">  Learn the locations of the 150 bright blue outdoor emergency phones</w:t>
      </w:r>
      <w:r w:rsidRPr="410C97EC">
        <w:rPr>
          <w:rFonts w:ascii="Garamond" w:hAnsi="Garamond"/>
          <w:b/>
          <w:bCs/>
          <w:i w:val="0"/>
          <w:iCs w:val="0"/>
        </w:rPr>
        <w:t xml:space="preserve"> </w:t>
      </w:r>
      <w:r w:rsidRPr="410C97EC">
        <w:rPr>
          <w:rFonts w:ascii="Garamond" w:hAnsi="Garamond"/>
          <w:i w:val="0"/>
          <w:iCs w:val="0"/>
        </w:rPr>
        <w:t xml:space="preserve">around campus </w:t>
      </w:r>
      <w:hyperlink r:id="rId76" w:anchor="!ce/31813?ct/33630,31885,31490,37083,40823,40824,32648">
        <w:r w:rsidRPr="410C97EC">
          <w:rPr>
            <w:rStyle w:val="Hyperlink"/>
            <w:rFonts w:ascii="Garamond" w:hAnsi="Garamond"/>
            <w:i w:val="0"/>
            <w:iCs w:val="0"/>
          </w:rPr>
          <w:t>https://map.concept3d.com/?id=1222#!ce/31813?ct/33630,31885,31490,37083,40823,40824,32648</w:t>
        </w:r>
      </w:hyperlink>
      <w:r w:rsidRPr="410C97EC">
        <w:rPr>
          <w:rFonts w:ascii="Garamond" w:hAnsi="Garamond"/>
          <w:i w:val="0"/>
          <w:iCs w:val="0"/>
        </w:rPr>
        <w:t xml:space="preserve">. Each phone is clearly </w:t>
      </w:r>
      <w:r w:rsidR="00D46859" w:rsidRPr="410C97EC">
        <w:rPr>
          <w:rFonts w:ascii="Garamond" w:hAnsi="Garamond"/>
          <w:i w:val="0"/>
          <w:iCs w:val="0"/>
        </w:rPr>
        <w:t>marked and</w:t>
      </w:r>
      <w:r w:rsidRPr="410C97EC">
        <w:rPr>
          <w:rFonts w:ascii="Garamond" w:hAnsi="Garamond"/>
          <w:i w:val="0"/>
          <w:iCs w:val="0"/>
        </w:rPr>
        <w:t xml:space="preserve"> is a direct line to the University of Alabama Police Department communications operator.  No dialing is necessary. In an emergency, all you need to do is take the phone off the hook or push the red button.  The communications operator knows your location and usually has sent a police officer to help you even before </w:t>
      </w:r>
      <w:proofErr w:type="gramStart"/>
      <w:r w:rsidRPr="410C97EC">
        <w:rPr>
          <w:rFonts w:ascii="Garamond" w:hAnsi="Garamond"/>
          <w:i w:val="0"/>
          <w:iCs w:val="0"/>
        </w:rPr>
        <w:t>actually answering</w:t>
      </w:r>
      <w:proofErr w:type="gramEnd"/>
      <w:r w:rsidRPr="410C97EC">
        <w:rPr>
          <w:rFonts w:ascii="Garamond" w:hAnsi="Garamond"/>
          <w:i w:val="0"/>
          <w:iCs w:val="0"/>
        </w:rPr>
        <w:t xml:space="preserve"> your line. </w:t>
      </w:r>
    </w:p>
    <w:p w14:paraId="36B8B0D9" w14:textId="7D5898C4" w:rsidR="00DC70EA" w:rsidRDefault="00DC70EA" w:rsidP="00396701">
      <w:pPr>
        <w:pStyle w:val="Heading1"/>
        <w:ind w:left="0" w:firstLine="0"/>
        <w:rPr>
          <w:rFonts w:ascii="Garamond" w:hAnsi="Garamond"/>
          <w:b w:val="0"/>
        </w:rPr>
      </w:pPr>
      <w:r>
        <w:rPr>
          <w:rFonts w:ascii="Garamond" w:hAnsi="Garamond"/>
        </w:rPr>
        <w:br w:type="page"/>
      </w:r>
    </w:p>
    <w:p w14:paraId="66653A97" w14:textId="77777777" w:rsidR="0082586E" w:rsidRPr="00E046D6" w:rsidRDefault="0082586E" w:rsidP="00FE281B">
      <w:pPr>
        <w:pStyle w:val="Heading2"/>
        <w:jc w:val="center"/>
        <w:rPr>
          <w:rFonts w:ascii="Garamond" w:hAnsi="Garamond"/>
        </w:rPr>
      </w:pPr>
      <w:bookmarkStart w:id="89" w:name="_Toc142297135"/>
      <w:r w:rsidRPr="00DC5033">
        <w:rPr>
          <w:rFonts w:ascii="Garamond" w:hAnsi="Garamond"/>
        </w:rPr>
        <w:lastRenderedPageBreak/>
        <w:t>APPENDIX A</w:t>
      </w:r>
      <w:bookmarkEnd w:id="89"/>
    </w:p>
    <w:p w14:paraId="548590D1" w14:textId="77777777" w:rsidR="00F027F9" w:rsidRPr="00E046D6" w:rsidRDefault="00F027F9" w:rsidP="00FE281B">
      <w:pPr>
        <w:jc w:val="center"/>
        <w:rPr>
          <w:rFonts w:ascii="Garamond" w:hAnsi="Garamond"/>
        </w:rPr>
      </w:pPr>
    </w:p>
    <w:p w14:paraId="2311733A" w14:textId="77777777" w:rsidR="0082586E" w:rsidRPr="00E046D6" w:rsidRDefault="012014A8" w:rsidP="00CD26B1">
      <w:pPr>
        <w:pStyle w:val="Heading2"/>
        <w:jc w:val="center"/>
        <w:rPr>
          <w:rFonts w:ascii="Garamond" w:hAnsi="Garamond"/>
        </w:rPr>
      </w:pPr>
      <w:bookmarkStart w:id="90" w:name="_Toc421630687"/>
      <w:bookmarkStart w:id="91" w:name="_Toc456340130"/>
      <w:bookmarkStart w:id="92" w:name="_Toc142297136"/>
      <w:r w:rsidRPr="012014A8">
        <w:rPr>
          <w:rFonts w:ascii="Garamond" w:hAnsi="Garamond"/>
        </w:rPr>
        <w:t>COURSE DESCRIPTIONS</w:t>
      </w:r>
      <w:bookmarkEnd w:id="90"/>
      <w:bookmarkEnd w:id="91"/>
      <w:bookmarkEnd w:id="92"/>
    </w:p>
    <w:p w14:paraId="6F7E2E9E" w14:textId="77777777" w:rsidR="0082586E" w:rsidRPr="00E046D6" w:rsidRDefault="0082586E" w:rsidP="00CD26B1">
      <w:pPr>
        <w:rPr>
          <w:rFonts w:ascii="Garamond" w:hAnsi="Garamond"/>
        </w:rPr>
      </w:pPr>
    </w:p>
    <w:p w14:paraId="56CF463A" w14:textId="77777777" w:rsidR="0082586E" w:rsidRPr="00E046D6" w:rsidRDefault="0082586E" w:rsidP="00CD26B1">
      <w:pPr>
        <w:rPr>
          <w:rFonts w:ascii="Garamond" w:hAnsi="Garamond"/>
          <w:b/>
          <w:sz w:val="22"/>
          <w:szCs w:val="22"/>
        </w:rPr>
      </w:pPr>
    </w:p>
    <w:p w14:paraId="68C60F63" w14:textId="77777777" w:rsidR="0082586E" w:rsidRPr="00E046D6" w:rsidRDefault="0082586E" w:rsidP="00CD26B1">
      <w:pPr>
        <w:rPr>
          <w:rFonts w:ascii="Garamond" w:hAnsi="Garamond"/>
          <w:sz w:val="22"/>
          <w:szCs w:val="22"/>
        </w:rPr>
      </w:pPr>
      <w:r w:rsidRPr="00E046D6">
        <w:rPr>
          <w:rFonts w:ascii="Garamond" w:hAnsi="Garamond"/>
          <w:b/>
          <w:sz w:val="22"/>
          <w:szCs w:val="22"/>
        </w:rPr>
        <w:t>SW 600 Social Work and the Welfare State</w:t>
      </w:r>
      <w:r w:rsidRPr="00E046D6">
        <w:rPr>
          <w:rFonts w:ascii="Garamond" w:hAnsi="Garamond"/>
          <w:sz w:val="22"/>
          <w:szCs w:val="22"/>
        </w:rPr>
        <w:t xml:space="preserve">. Three hours. </w:t>
      </w:r>
    </w:p>
    <w:p w14:paraId="11492D86"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Prerequisite: Admission to the doctoral program or permission of the instructor. </w:t>
      </w:r>
    </w:p>
    <w:p w14:paraId="3F641804" w14:textId="474CC560" w:rsidR="0082586E" w:rsidRPr="00E046D6" w:rsidRDefault="012014A8" w:rsidP="00CD26B1">
      <w:pPr>
        <w:rPr>
          <w:rFonts w:ascii="Garamond" w:hAnsi="Garamond"/>
          <w:sz w:val="22"/>
          <w:szCs w:val="22"/>
        </w:rPr>
      </w:pPr>
      <w:r w:rsidRPr="012014A8">
        <w:rPr>
          <w:rFonts w:ascii="Garamond" w:hAnsi="Garamond"/>
          <w:sz w:val="22"/>
          <w:szCs w:val="22"/>
        </w:rPr>
        <w:t xml:space="preserve">Introduction to needs and opportunities for research in social welfare state and current research on social welfare policy and its implementation. </w:t>
      </w:r>
    </w:p>
    <w:p w14:paraId="7DFA1CFA" w14:textId="77777777" w:rsidR="0082586E" w:rsidRPr="00E046D6" w:rsidRDefault="0082586E" w:rsidP="00CD26B1">
      <w:pPr>
        <w:rPr>
          <w:rFonts w:ascii="Garamond" w:hAnsi="Garamond"/>
          <w:sz w:val="22"/>
          <w:szCs w:val="22"/>
        </w:rPr>
      </w:pPr>
    </w:p>
    <w:p w14:paraId="7F36A69E" w14:textId="77777777" w:rsidR="0082586E" w:rsidRPr="00E046D6" w:rsidRDefault="0082586E" w:rsidP="00CD26B1">
      <w:pPr>
        <w:pStyle w:val="Level1"/>
        <w:tabs>
          <w:tab w:val="center" w:pos="4680"/>
        </w:tabs>
        <w:rPr>
          <w:rFonts w:ascii="Garamond" w:hAnsi="Garamond"/>
          <w:sz w:val="22"/>
          <w:szCs w:val="22"/>
        </w:rPr>
      </w:pPr>
      <w:r w:rsidRPr="00E046D6">
        <w:rPr>
          <w:rFonts w:ascii="Garamond" w:hAnsi="Garamond"/>
          <w:b/>
          <w:sz w:val="22"/>
          <w:szCs w:val="22"/>
        </w:rPr>
        <w:t xml:space="preserve">SW 601 Seminar </w:t>
      </w:r>
      <w:proofErr w:type="gramStart"/>
      <w:r w:rsidRPr="00E046D6">
        <w:rPr>
          <w:rFonts w:ascii="Garamond" w:hAnsi="Garamond"/>
          <w:b/>
          <w:sz w:val="22"/>
          <w:szCs w:val="22"/>
        </w:rPr>
        <w:t>in</w:t>
      </w:r>
      <w:proofErr w:type="gramEnd"/>
      <w:r w:rsidRPr="00E046D6">
        <w:rPr>
          <w:rFonts w:ascii="Garamond" w:hAnsi="Garamond"/>
          <w:b/>
          <w:sz w:val="22"/>
          <w:szCs w:val="22"/>
        </w:rPr>
        <w:t xml:space="preserve"> Doctoral Education. </w:t>
      </w:r>
      <w:r w:rsidRPr="00E046D6">
        <w:rPr>
          <w:rFonts w:ascii="Garamond" w:hAnsi="Garamond"/>
          <w:sz w:val="22"/>
          <w:szCs w:val="22"/>
        </w:rPr>
        <w:t xml:space="preserve"> One hour.</w:t>
      </w:r>
      <w:r w:rsidRPr="00E046D6">
        <w:rPr>
          <w:rFonts w:ascii="Garamond" w:hAnsi="Garamond"/>
          <w:sz w:val="22"/>
          <w:szCs w:val="22"/>
        </w:rPr>
        <w:tab/>
      </w:r>
    </w:p>
    <w:p w14:paraId="6EA2E8B7" w14:textId="77777777" w:rsidR="0082586E" w:rsidRPr="00E046D6" w:rsidRDefault="0082586E" w:rsidP="00CD26B1">
      <w:pPr>
        <w:pStyle w:val="Level1"/>
        <w:rPr>
          <w:rFonts w:ascii="Garamond" w:hAnsi="Garamond"/>
          <w:sz w:val="22"/>
          <w:szCs w:val="22"/>
        </w:rPr>
      </w:pPr>
      <w:r w:rsidRPr="00E046D6">
        <w:rPr>
          <w:rFonts w:ascii="Garamond" w:hAnsi="Garamond"/>
          <w:sz w:val="22"/>
          <w:szCs w:val="22"/>
        </w:rPr>
        <w:t>Prerequisite: Enrollment in the doctoral program in Social Work</w:t>
      </w:r>
    </w:p>
    <w:p w14:paraId="7AC6B547" w14:textId="515825E6" w:rsidR="0082586E" w:rsidRPr="00E046D6" w:rsidRDefault="410C97EC" w:rsidP="00CD26B1">
      <w:pPr>
        <w:widowControl w:val="0"/>
        <w:rPr>
          <w:rFonts w:ascii="Garamond" w:hAnsi="Garamond"/>
          <w:sz w:val="22"/>
          <w:szCs w:val="22"/>
        </w:rPr>
      </w:pPr>
      <w:r w:rsidRPr="410C97EC">
        <w:rPr>
          <w:rFonts w:ascii="Garamond" w:hAnsi="Garamond"/>
          <w:sz w:val="22"/>
          <w:szCs w:val="22"/>
        </w:rPr>
        <w:t>Provides students with an introduction to the PhD program and expectations for doctoral level study and familiarity with faculty and their research interests.</w:t>
      </w:r>
    </w:p>
    <w:p w14:paraId="34256E4A" w14:textId="77777777" w:rsidR="0082586E" w:rsidRPr="00E046D6" w:rsidRDefault="0082586E" w:rsidP="00CD26B1">
      <w:pPr>
        <w:widowControl w:val="0"/>
        <w:rPr>
          <w:rFonts w:ascii="Garamond" w:hAnsi="Garamond"/>
          <w:sz w:val="22"/>
          <w:szCs w:val="22"/>
        </w:rPr>
      </w:pPr>
    </w:p>
    <w:p w14:paraId="1B04CC5A" w14:textId="77777777" w:rsidR="0082586E" w:rsidRPr="00E046D6" w:rsidRDefault="0082586E" w:rsidP="00CD26B1">
      <w:pPr>
        <w:widowControl w:val="0"/>
        <w:rPr>
          <w:rFonts w:ascii="Garamond" w:hAnsi="Garamond"/>
          <w:sz w:val="22"/>
          <w:szCs w:val="22"/>
        </w:rPr>
      </w:pPr>
      <w:r w:rsidRPr="00E046D6">
        <w:rPr>
          <w:rFonts w:ascii="Garamond" w:hAnsi="Garamond"/>
          <w:b/>
          <w:sz w:val="22"/>
          <w:szCs w:val="22"/>
        </w:rPr>
        <w:t>SW 605 Social Work Education</w:t>
      </w:r>
      <w:r w:rsidRPr="00E046D6">
        <w:rPr>
          <w:rFonts w:ascii="Garamond" w:hAnsi="Garamond"/>
          <w:sz w:val="22"/>
          <w:szCs w:val="22"/>
        </w:rPr>
        <w:t>. Three hours.</w:t>
      </w:r>
    </w:p>
    <w:p w14:paraId="22204667" w14:textId="77777777" w:rsidR="0082586E" w:rsidRPr="00E046D6" w:rsidRDefault="0082586E" w:rsidP="00CD26B1">
      <w:pPr>
        <w:rPr>
          <w:rFonts w:ascii="Garamond" w:hAnsi="Garamond"/>
          <w:sz w:val="22"/>
          <w:szCs w:val="22"/>
        </w:rPr>
      </w:pPr>
      <w:r w:rsidRPr="00E046D6">
        <w:rPr>
          <w:rFonts w:ascii="Garamond" w:hAnsi="Garamond"/>
          <w:sz w:val="22"/>
          <w:szCs w:val="22"/>
        </w:rPr>
        <w:t>Prerequisite:  Completion of SW 601</w:t>
      </w:r>
    </w:p>
    <w:p w14:paraId="4B39AF9D"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Focuses on the history, current structure, pedagogical theories, and contemporary issues important to social work educators. </w:t>
      </w:r>
    </w:p>
    <w:p w14:paraId="7F12FDD6" w14:textId="77777777" w:rsidR="0082586E" w:rsidRPr="00E046D6" w:rsidRDefault="0082586E" w:rsidP="00CD26B1">
      <w:pPr>
        <w:rPr>
          <w:rFonts w:ascii="Garamond" w:hAnsi="Garamond"/>
          <w:sz w:val="22"/>
          <w:szCs w:val="22"/>
        </w:rPr>
      </w:pPr>
    </w:p>
    <w:p w14:paraId="16A0F8D9" w14:textId="77777777" w:rsidR="0082586E" w:rsidRPr="00E046D6" w:rsidRDefault="0082586E" w:rsidP="00CD26B1">
      <w:pPr>
        <w:rPr>
          <w:rFonts w:ascii="Garamond" w:hAnsi="Garamond"/>
          <w:sz w:val="22"/>
          <w:szCs w:val="22"/>
        </w:rPr>
      </w:pPr>
      <w:r w:rsidRPr="00E046D6">
        <w:rPr>
          <w:rFonts w:ascii="Garamond" w:hAnsi="Garamond"/>
          <w:b/>
          <w:sz w:val="22"/>
          <w:szCs w:val="22"/>
        </w:rPr>
        <w:t>SW 620 Social Work Research I.</w:t>
      </w:r>
      <w:r w:rsidRPr="00E046D6">
        <w:rPr>
          <w:rFonts w:ascii="Garamond" w:hAnsi="Garamond"/>
          <w:sz w:val="22"/>
          <w:szCs w:val="22"/>
        </w:rPr>
        <w:t xml:space="preserve"> Three hours.</w:t>
      </w:r>
    </w:p>
    <w:p w14:paraId="38776B48"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Prerequisite: Admission to the doctoral program or permission of the instructor. </w:t>
      </w:r>
    </w:p>
    <w:p w14:paraId="585B89D0"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Prerequisite or co-requisite: Completion of the </w:t>
      </w:r>
      <w:proofErr w:type="gramStart"/>
      <w:r w:rsidRPr="00E046D6">
        <w:rPr>
          <w:rFonts w:ascii="Garamond" w:hAnsi="Garamond"/>
          <w:sz w:val="22"/>
          <w:szCs w:val="22"/>
        </w:rPr>
        <w:t>statistics</w:t>
      </w:r>
      <w:proofErr w:type="gramEnd"/>
      <w:r w:rsidRPr="00E046D6">
        <w:rPr>
          <w:rFonts w:ascii="Garamond" w:hAnsi="Garamond"/>
          <w:sz w:val="22"/>
          <w:szCs w:val="22"/>
        </w:rPr>
        <w:t xml:space="preserve"> requirement. </w:t>
      </w:r>
    </w:p>
    <w:p w14:paraId="2FAD4E24" w14:textId="5C8A133F" w:rsidR="0082586E" w:rsidRDefault="012014A8" w:rsidP="00CD26B1">
      <w:pPr>
        <w:rPr>
          <w:rFonts w:ascii="Garamond" w:hAnsi="Garamond"/>
          <w:sz w:val="22"/>
          <w:szCs w:val="22"/>
        </w:rPr>
      </w:pPr>
      <w:r w:rsidRPr="012014A8">
        <w:rPr>
          <w:rFonts w:ascii="Garamond" w:hAnsi="Garamond"/>
          <w:sz w:val="22"/>
          <w:szCs w:val="22"/>
        </w:rPr>
        <w:t xml:space="preserve"> Examination of some of the key </w:t>
      </w:r>
      <w:r w:rsidR="00B874F6" w:rsidRPr="012014A8">
        <w:rPr>
          <w:rFonts w:ascii="Garamond" w:hAnsi="Garamond"/>
          <w:sz w:val="22"/>
          <w:szCs w:val="22"/>
        </w:rPr>
        <w:t>theoretical</w:t>
      </w:r>
      <w:r w:rsidRPr="012014A8">
        <w:rPr>
          <w:rFonts w:ascii="Garamond" w:hAnsi="Garamond"/>
          <w:sz w:val="22"/>
          <w:szCs w:val="22"/>
        </w:rPr>
        <w:t xml:space="preserve"> issues of qualitative and quantitative social science research and the basic processes of theory formulation and knowledge building.</w:t>
      </w:r>
    </w:p>
    <w:p w14:paraId="3811455C" w14:textId="77777777" w:rsidR="00396701" w:rsidRPr="00E046D6" w:rsidRDefault="00396701" w:rsidP="00CD26B1">
      <w:pPr>
        <w:rPr>
          <w:rFonts w:ascii="Garamond" w:hAnsi="Garamond"/>
          <w:sz w:val="22"/>
          <w:szCs w:val="22"/>
        </w:rPr>
      </w:pPr>
    </w:p>
    <w:p w14:paraId="269B8509" w14:textId="77777777" w:rsidR="0082586E" w:rsidRPr="00E046D6" w:rsidRDefault="0082586E" w:rsidP="00CD26B1">
      <w:pPr>
        <w:rPr>
          <w:rFonts w:ascii="Garamond" w:hAnsi="Garamond"/>
          <w:sz w:val="22"/>
          <w:szCs w:val="22"/>
        </w:rPr>
      </w:pPr>
      <w:r w:rsidRPr="00E046D6">
        <w:rPr>
          <w:rFonts w:ascii="Garamond" w:hAnsi="Garamond"/>
          <w:b/>
          <w:sz w:val="22"/>
          <w:szCs w:val="22"/>
        </w:rPr>
        <w:t>SW 621 Social Work Research II.</w:t>
      </w:r>
      <w:r w:rsidRPr="00E046D6">
        <w:rPr>
          <w:rFonts w:ascii="Garamond" w:hAnsi="Garamond"/>
          <w:sz w:val="22"/>
          <w:szCs w:val="22"/>
        </w:rPr>
        <w:t xml:space="preserve"> Three hours. </w:t>
      </w:r>
    </w:p>
    <w:p w14:paraId="374B6876"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Prerequisites: </w:t>
      </w:r>
      <w:hyperlink r:id="rId77" w:anchor="SW_620" w:history="1">
        <w:r w:rsidRPr="00E046D6">
          <w:rPr>
            <w:rStyle w:val="Hyperlink"/>
            <w:rFonts w:ascii="Garamond" w:hAnsi="Garamond"/>
            <w:color w:val="auto"/>
            <w:sz w:val="22"/>
            <w:szCs w:val="22"/>
            <w:u w:val="none"/>
          </w:rPr>
          <w:t>SW 620</w:t>
        </w:r>
      </w:hyperlink>
      <w:r w:rsidRPr="00E046D6">
        <w:rPr>
          <w:rFonts w:ascii="Garamond" w:hAnsi="Garamond"/>
          <w:sz w:val="22"/>
          <w:szCs w:val="22"/>
        </w:rPr>
        <w:t xml:space="preserve"> with a grade of B or higher. </w:t>
      </w:r>
    </w:p>
    <w:p w14:paraId="62F34790" w14:textId="5F575C35" w:rsidR="0082586E" w:rsidRPr="00E046D6" w:rsidRDefault="012014A8" w:rsidP="00CD26B1">
      <w:pPr>
        <w:rPr>
          <w:rFonts w:ascii="Garamond" w:hAnsi="Garamond"/>
          <w:sz w:val="22"/>
          <w:szCs w:val="22"/>
        </w:rPr>
      </w:pPr>
      <w:r w:rsidRPr="012014A8">
        <w:rPr>
          <w:rFonts w:ascii="Garamond" w:hAnsi="Garamond"/>
          <w:sz w:val="22"/>
          <w:szCs w:val="22"/>
        </w:rPr>
        <w:t xml:space="preserve">Continuation of SW 620. Prepares students to design and carry out quantitative, qualitative, and multi-method research appropriate and adequate for answering social work research questions. Focuses on research design, sampling, data collection, and analysis, and dissemination of results and </w:t>
      </w:r>
      <w:r w:rsidR="00B874F6" w:rsidRPr="012014A8">
        <w:rPr>
          <w:rFonts w:ascii="Garamond" w:hAnsi="Garamond"/>
          <w:sz w:val="22"/>
          <w:szCs w:val="22"/>
        </w:rPr>
        <w:t>conclusions</w:t>
      </w:r>
      <w:r w:rsidRPr="012014A8">
        <w:rPr>
          <w:rFonts w:ascii="Garamond" w:hAnsi="Garamond"/>
          <w:sz w:val="22"/>
          <w:szCs w:val="22"/>
        </w:rPr>
        <w:t>.</w:t>
      </w:r>
    </w:p>
    <w:p w14:paraId="2A0D5135" w14:textId="77777777" w:rsidR="0082586E" w:rsidRPr="00E046D6" w:rsidRDefault="0082586E" w:rsidP="00CD26B1">
      <w:pPr>
        <w:rPr>
          <w:rFonts w:ascii="Garamond" w:hAnsi="Garamond"/>
          <w:sz w:val="22"/>
          <w:szCs w:val="22"/>
        </w:rPr>
      </w:pPr>
    </w:p>
    <w:p w14:paraId="5BF11553" w14:textId="77777777" w:rsidR="0082586E" w:rsidRPr="00E046D6" w:rsidRDefault="0082586E" w:rsidP="00CD26B1">
      <w:pPr>
        <w:rPr>
          <w:rFonts w:ascii="Garamond" w:hAnsi="Garamond"/>
          <w:sz w:val="22"/>
          <w:szCs w:val="22"/>
        </w:rPr>
      </w:pPr>
      <w:r w:rsidRPr="00E046D6">
        <w:rPr>
          <w:rFonts w:ascii="Garamond" w:hAnsi="Garamond"/>
          <w:b/>
          <w:sz w:val="22"/>
          <w:szCs w:val="22"/>
        </w:rPr>
        <w:t>SW 622 Observation and Measurement.</w:t>
      </w:r>
      <w:r w:rsidRPr="00E046D6">
        <w:rPr>
          <w:rFonts w:ascii="Garamond" w:hAnsi="Garamond"/>
          <w:sz w:val="22"/>
          <w:szCs w:val="22"/>
        </w:rPr>
        <w:t xml:space="preserve"> Three hours. </w:t>
      </w:r>
    </w:p>
    <w:p w14:paraId="0EEB6274" w14:textId="523AD639" w:rsidR="0082586E" w:rsidRPr="00E046D6" w:rsidRDefault="410C97EC" w:rsidP="410C97EC">
      <w:pPr>
        <w:rPr>
          <w:rFonts w:ascii="Garamond" w:hAnsi="Garamond"/>
          <w:b/>
          <w:bCs/>
          <w:sz w:val="22"/>
          <w:szCs w:val="22"/>
        </w:rPr>
      </w:pPr>
      <w:r w:rsidRPr="410C97EC">
        <w:rPr>
          <w:rFonts w:ascii="Garamond" w:hAnsi="Garamond"/>
          <w:sz w:val="22"/>
          <w:szCs w:val="22"/>
        </w:rPr>
        <w:t xml:space="preserve">Prerequisites: Completion of the statistics requirement and </w:t>
      </w:r>
      <w:hyperlink r:id="rId78" w:anchor="SW_621">
        <w:r w:rsidRPr="410C97EC">
          <w:rPr>
            <w:rStyle w:val="Hyperlink"/>
            <w:rFonts w:ascii="Garamond" w:hAnsi="Garamond"/>
            <w:color w:val="auto"/>
            <w:sz w:val="22"/>
            <w:szCs w:val="22"/>
            <w:u w:val="none"/>
          </w:rPr>
          <w:t>SW 621</w:t>
        </w:r>
      </w:hyperlink>
      <w:r w:rsidRPr="410C97EC">
        <w:rPr>
          <w:rFonts w:ascii="Garamond" w:hAnsi="Garamond"/>
          <w:sz w:val="22"/>
          <w:szCs w:val="22"/>
        </w:rPr>
        <w:t xml:space="preserve">, or permission of the instructor. Focuses on the theoretical foundations of observation and measurement in social research and on the practical skills for measuring social phenomena, including assessment of the psychometric properties of research instruments and the design of reliable and valid instruments. </w:t>
      </w:r>
    </w:p>
    <w:p w14:paraId="27EA5214" w14:textId="17F57276" w:rsidR="410C97EC" w:rsidRDefault="410C97EC" w:rsidP="410C97EC">
      <w:pPr>
        <w:rPr>
          <w:rFonts w:ascii="Garamond" w:hAnsi="Garamond"/>
        </w:rPr>
      </w:pPr>
    </w:p>
    <w:p w14:paraId="772CB5FB" w14:textId="77777777" w:rsidR="0082586E" w:rsidRPr="00E046D6" w:rsidRDefault="0082586E" w:rsidP="00CD26B1">
      <w:pPr>
        <w:rPr>
          <w:rFonts w:ascii="Garamond" w:hAnsi="Garamond"/>
          <w:sz w:val="22"/>
          <w:szCs w:val="22"/>
        </w:rPr>
      </w:pPr>
      <w:r w:rsidRPr="00E046D6">
        <w:rPr>
          <w:rFonts w:ascii="Garamond" w:hAnsi="Garamond"/>
          <w:b/>
          <w:sz w:val="22"/>
          <w:szCs w:val="22"/>
        </w:rPr>
        <w:t>SW 623 Seminar in Qualitative Research.</w:t>
      </w:r>
      <w:r w:rsidRPr="00E046D6">
        <w:rPr>
          <w:rFonts w:ascii="Garamond" w:hAnsi="Garamond"/>
          <w:sz w:val="22"/>
          <w:szCs w:val="22"/>
        </w:rPr>
        <w:t xml:space="preserve"> Three hours. </w:t>
      </w:r>
    </w:p>
    <w:p w14:paraId="094E6715" w14:textId="77777777" w:rsidR="0082586E" w:rsidRPr="00E046D6" w:rsidRDefault="0082586E" w:rsidP="00CD26B1">
      <w:pPr>
        <w:rPr>
          <w:rFonts w:ascii="Garamond" w:hAnsi="Garamond"/>
          <w:sz w:val="22"/>
          <w:szCs w:val="22"/>
        </w:rPr>
      </w:pPr>
      <w:r w:rsidRPr="00E046D6">
        <w:rPr>
          <w:rFonts w:ascii="Garamond" w:hAnsi="Garamond"/>
          <w:sz w:val="22"/>
          <w:szCs w:val="22"/>
        </w:rPr>
        <w:t xml:space="preserve">Prerequisites: Completion of the statistics requirement and </w:t>
      </w:r>
      <w:hyperlink r:id="rId79" w:anchor="SW_621" w:history="1">
        <w:r w:rsidRPr="00E046D6">
          <w:rPr>
            <w:rStyle w:val="Hyperlink"/>
            <w:rFonts w:ascii="Garamond" w:hAnsi="Garamond"/>
            <w:color w:val="auto"/>
            <w:sz w:val="22"/>
            <w:szCs w:val="22"/>
            <w:u w:val="none"/>
          </w:rPr>
          <w:t>SW 621</w:t>
        </w:r>
      </w:hyperlink>
      <w:r w:rsidRPr="00E046D6">
        <w:rPr>
          <w:rFonts w:ascii="Garamond" w:hAnsi="Garamond"/>
          <w:sz w:val="22"/>
          <w:szCs w:val="22"/>
        </w:rPr>
        <w:t xml:space="preserve">, or permission of the instructor. </w:t>
      </w:r>
    </w:p>
    <w:p w14:paraId="35B63C70" w14:textId="2BB2E29C" w:rsidR="00FB2A59" w:rsidRDefault="410C97EC" w:rsidP="00CD26B1">
      <w:pPr>
        <w:rPr>
          <w:rFonts w:ascii="Garamond" w:hAnsi="Garamond"/>
          <w:sz w:val="22"/>
          <w:szCs w:val="22"/>
        </w:rPr>
      </w:pPr>
      <w:r w:rsidRPr="410C97EC">
        <w:rPr>
          <w:rFonts w:ascii="Garamond" w:hAnsi="Garamond"/>
          <w:sz w:val="22"/>
          <w:szCs w:val="22"/>
        </w:rPr>
        <w:t xml:space="preserve"> Advanced study of key concepts in qualitative research, with applications for social work practice research and evaluation.  </w:t>
      </w:r>
    </w:p>
    <w:p w14:paraId="3730BC9E" w14:textId="7DE9114C" w:rsidR="410C97EC" w:rsidRDefault="410C97EC" w:rsidP="410C97EC">
      <w:pPr>
        <w:rPr>
          <w:rFonts w:ascii="Garamond" w:hAnsi="Garamond"/>
        </w:rPr>
      </w:pPr>
    </w:p>
    <w:p w14:paraId="52A6826C" w14:textId="08AC50D8" w:rsidR="00FB2A59" w:rsidRPr="00EE2C60" w:rsidRDefault="012014A8" w:rsidP="00FB2A59">
      <w:pPr>
        <w:rPr>
          <w:rFonts w:ascii="Garamond" w:hAnsi="Garamond"/>
          <w:sz w:val="22"/>
          <w:szCs w:val="22"/>
        </w:rPr>
      </w:pPr>
      <w:r w:rsidRPr="012014A8">
        <w:rPr>
          <w:rFonts w:ascii="Garamond" w:hAnsi="Garamond"/>
          <w:b/>
          <w:bCs/>
          <w:sz w:val="22"/>
          <w:szCs w:val="22"/>
        </w:rPr>
        <w:t>SW 624 Seminar in Qualitative Data Analysis</w:t>
      </w:r>
      <w:r w:rsidRPr="012014A8">
        <w:rPr>
          <w:rFonts w:ascii="Garamond" w:hAnsi="Garamond"/>
          <w:sz w:val="22"/>
          <w:szCs w:val="22"/>
        </w:rPr>
        <w:t>.  Three hours.</w:t>
      </w:r>
    </w:p>
    <w:p w14:paraId="2428861A" w14:textId="7AFDC716" w:rsidR="012014A8" w:rsidRDefault="012014A8" w:rsidP="012014A8">
      <w:pPr>
        <w:rPr>
          <w:rFonts w:ascii="Garamond" w:hAnsi="Garamond"/>
          <w:sz w:val="22"/>
          <w:szCs w:val="22"/>
        </w:rPr>
      </w:pPr>
      <w:r w:rsidRPr="012014A8">
        <w:rPr>
          <w:rFonts w:ascii="Garamond" w:hAnsi="Garamond"/>
          <w:sz w:val="22"/>
          <w:szCs w:val="22"/>
        </w:rPr>
        <w:t>Prerequisite(s): SW 620 and SW 621 and SW 640</w:t>
      </w:r>
    </w:p>
    <w:p w14:paraId="704D3415" w14:textId="33EF82E5" w:rsidR="012014A8" w:rsidRDefault="012014A8" w:rsidP="012014A8">
      <w:pPr>
        <w:rPr>
          <w:rFonts w:ascii="Garamond" w:hAnsi="Garamond"/>
          <w:sz w:val="22"/>
          <w:szCs w:val="22"/>
        </w:rPr>
      </w:pPr>
      <w:r w:rsidRPr="012014A8">
        <w:rPr>
          <w:rFonts w:ascii="Garamond" w:hAnsi="Garamond"/>
          <w:sz w:val="22"/>
          <w:szCs w:val="22"/>
        </w:rPr>
        <w:t>Prerequisite(s) with Concurrency: SW 623</w:t>
      </w:r>
    </w:p>
    <w:p w14:paraId="1C55CDBC" w14:textId="6C75525B" w:rsidR="00FB2A59" w:rsidRPr="00E046D6" w:rsidRDefault="410C97EC" w:rsidP="410C97EC">
      <w:pPr>
        <w:rPr>
          <w:rFonts w:ascii="Garamond" w:eastAsia="Garamond" w:hAnsi="Garamond" w:cs="Garamond"/>
          <w:sz w:val="22"/>
          <w:szCs w:val="22"/>
        </w:rPr>
      </w:pPr>
      <w:r w:rsidRPr="410C97EC">
        <w:rPr>
          <w:rFonts w:ascii="Garamond" w:hAnsi="Garamond"/>
          <w:sz w:val="22"/>
          <w:szCs w:val="22"/>
        </w:rPr>
        <w:t xml:space="preserve">This course provides an opportunity for students to focus on developing skills and techniques related to qualitative data analysis.  Methods of coding, processes of data analysis, including description, but very much going beyond simple descriptions, will be covered.   </w:t>
      </w:r>
      <w:r w:rsidRPr="410C97EC">
        <w:rPr>
          <w:rFonts w:ascii="Garamond" w:eastAsia="Garamond" w:hAnsi="Garamond" w:cs="Garamond"/>
          <w:sz w:val="22"/>
          <w:szCs w:val="22"/>
        </w:rPr>
        <w:t xml:space="preserve">The course will emphasize analytic strategies useful across research approaches, focusing on the fundamentals of qualitative analysis across the various types of data collected using various qualitative approaches. Data management, data display, and writing up </w:t>
      </w:r>
      <w:r w:rsidRPr="410C97EC">
        <w:rPr>
          <w:rFonts w:ascii="Garamond" w:eastAsia="Garamond" w:hAnsi="Garamond" w:cs="Garamond"/>
          <w:sz w:val="22"/>
          <w:szCs w:val="22"/>
        </w:rPr>
        <w:lastRenderedPageBreak/>
        <w:t>qualitative data analysis results along with dissemination strategies will be included. The course will demonstrate at least one computer assisted data analysis program.</w:t>
      </w:r>
    </w:p>
    <w:p w14:paraId="3A6DFD25" w14:textId="5B95C0F4" w:rsidR="410C97EC" w:rsidRDefault="410C97EC" w:rsidP="410C97EC">
      <w:pPr>
        <w:rPr>
          <w:rFonts w:ascii="Garamond" w:eastAsia="Garamond" w:hAnsi="Garamond" w:cs="Garamond"/>
        </w:rPr>
      </w:pPr>
    </w:p>
    <w:p w14:paraId="1AE62CF3" w14:textId="77777777" w:rsidR="009E79B5" w:rsidRPr="00AD41C7" w:rsidRDefault="009E79B5" w:rsidP="0021642F">
      <w:pPr>
        <w:rPr>
          <w:rFonts w:ascii="Garamond" w:hAnsi="Garamond"/>
          <w:b/>
          <w:sz w:val="22"/>
          <w:szCs w:val="22"/>
        </w:rPr>
      </w:pPr>
      <w:r w:rsidRPr="00AD41C7">
        <w:rPr>
          <w:rFonts w:ascii="Garamond" w:hAnsi="Garamond"/>
          <w:b/>
          <w:sz w:val="22"/>
          <w:szCs w:val="22"/>
        </w:rPr>
        <w:t xml:space="preserve">SW 626 Seminar in Mixed Methods Research.  </w:t>
      </w:r>
      <w:r w:rsidRPr="009027B6">
        <w:rPr>
          <w:rFonts w:ascii="Garamond" w:hAnsi="Garamond"/>
          <w:sz w:val="22"/>
          <w:szCs w:val="22"/>
        </w:rPr>
        <w:t>Three hours.</w:t>
      </w:r>
    </w:p>
    <w:p w14:paraId="0B571988" w14:textId="1CA76FEC" w:rsidR="009E79B5" w:rsidRPr="00AD41C7" w:rsidRDefault="410C97EC" w:rsidP="012014A8">
      <w:pPr>
        <w:rPr>
          <w:rFonts w:ascii="Garamond" w:hAnsi="Garamond"/>
          <w:b/>
          <w:bCs/>
          <w:sz w:val="22"/>
          <w:szCs w:val="22"/>
        </w:rPr>
      </w:pPr>
      <w:r w:rsidRPr="410C97EC">
        <w:rPr>
          <w:rFonts w:ascii="Garamond" w:hAnsi="Garamond"/>
          <w:sz w:val="22"/>
          <w:szCs w:val="22"/>
        </w:rPr>
        <w:t>Prerequisites:</w:t>
      </w:r>
      <w:r w:rsidRPr="410C97EC">
        <w:rPr>
          <w:rFonts w:ascii="Garamond" w:hAnsi="Garamond"/>
          <w:b/>
          <w:bCs/>
          <w:sz w:val="22"/>
          <w:szCs w:val="22"/>
        </w:rPr>
        <w:t xml:space="preserve"> </w:t>
      </w:r>
      <w:r w:rsidRPr="410C97EC">
        <w:rPr>
          <w:rFonts w:ascii="Garamond" w:hAnsi="Garamond"/>
          <w:sz w:val="22"/>
          <w:szCs w:val="22"/>
        </w:rPr>
        <w:t xml:space="preserve">Completion of SW 621 and SW 623, or permission of the instructor.  The purpose of this course is to </w:t>
      </w:r>
      <w:proofErr w:type="gramStart"/>
      <w:r w:rsidRPr="410C97EC">
        <w:rPr>
          <w:rFonts w:ascii="Garamond" w:hAnsi="Garamond"/>
          <w:sz w:val="22"/>
          <w:szCs w:val="22"/>
        </w:rPr>
        <w:t>provides</w:t>
      </w:r>
      <w:proofErr w:type="gramEnd"/>
      <w:r w:rsidRPr="410C97EC">
        <w:rPr>
          <w:rFonts w:ascii="Garamond" w:hAnsi="Garamond"/>
          <w:sz w:val="22"/>
          <w:szCs w:val="22"/>
        </w:rPr>
        <w:t xml:space="preserve"> in-depth study of mixed methods research to graduate students who are already familiar with quantitative and qualitative research. </w:t>
      </w:r>
      <w:r w:rsidRPr="410C97EC">
        <w:rPr>
          <w:rFonts w:ascii="Garamond" w:eastAsia="Garamond" w:hAnsi="Garamond" w:cs="Garamond"/>
          <w:sz w:val="22"/>
          <w:szCs w:val="22"/>
        </w:rPr>
        <w:t>An introductory phase of the course consists of defining mixed methods research and describing the history and foundations of this form of research. We will then examine the types of mixed methods designs available and discuss the process of research as it relates to each of these designs.</w:t>
      </w:r>
    </w:p>
    <w:p w14:paraId="184AF251" w14:textId="4D800E78" w:rsidR="410C97EC" w:rsidRDefault="410C97EC" w:rsidP="410C97EC">
      <w:pPr>
        <w:rPr>
          <w:rFonts w:ascii="Garamond" w:eastAsia="Garamond" w:hAnsi="Garamond" w:cs="Garamond"/>
        </w:rPr>
      </w:pPr>
    </w:p>
    <w:p w14:paraId="277B332D" w14:textId="141572B9" w:rsidR="00532AF7" w:rsidRPr="00532AF7" w:rsidRDefault="00532AF7" w:rsidP="00532AF7">
      <w:pPr>
        <w:pStyle w:val="BodyText"/>
        <w:ind w:right="144"/>
        <w:contextualSpacing/>
        <w:rPr>
          <w:rFonts w:ascii="Garamond" w:hAnsi="Garamond"/>
          <w:spacing w:val="-1"/>
          <w:sz w:val="22"/>
          <w:szCs w:val="22"/>
        </w:rPr>
      </w:pPr>
      <w:r w:rsidRPr="410C97EC">
        <w:rPr>
          <w:rFonts w:ascii="Garamond" w:hAnsi="Garamond"/>
          <w:b/>
          <w:bCs/>
          <w:spacing w:val="-1"/>
          <w:sz w:val="22"/>
          <w:szCs w:val="22"/>
        </w:rPr>
        <w:t>SW 627 Systematic Review.</w:t>
      </w:r>
      <w:r w:rsidRPr="00532AF7">
        <w:rPr>
          <w:rFonts w:ascii="Garamond" w:hAnsi="Garamond"/>
          <w:spacing w:val="-1"/>
          <w:sz w:val="22"/>
          <w:szCs w:val="22"/>
        </w:rPr>
        <w:t xml:space="preserve"> Three hours. </w:t>
      </w:r>
    </w:p>
    <w:p w14:paraId="0C6845E9" w14:textId="310179CD" w:rsidR="00532AF7" w:rsidRPr="00532AF7" w:rsidRDefault="00532AF7" w:rsidP="012014A8">
      <w:pPr>
        <w:pStyle w:val="BodyText"/>
        <w:ind w:right="144"/>
        <w:contextualSpacing/>
        <w:rPr>
          <w:rFonts w:ascii="Garamond" w:hAnsi="Garamond"/>
          <w:sz w:val="22"/>
          <w:szCs w:val="22"/>
        </w:rPr>
      </w:pPr>
      <w:r w:rsidRPr="00532AF7">
        <w:rPr>
          <w:rFonts w:ascii="Garamond" w:hAnsi="Garamond"/>
          <w:spacing w:val="-1"/>
          <w:sz w:val="22"/>
          <w:szCs w:val="22"/>
        </w:rPr>
        <w:t xml:space="preserve">Prerequisites: Admission to the </w:t>
      </w:r>
      <w:r w:rsidR="007017DA">
        <w:rPr>
          <w:rFonts w:ascii="Garamond" w:hAnsi="Garamond"/>
          <w:spacing w:val="-1"/>
          <w:sz w:val="22"/>
          <w:szCs w:val="22"/>
        </w:rPr>
        <w:t>PhD</w:t>
      </w:r>
      <w:r w:rsidRPr="00532AF7">
        <w:rPr>
          <w:rFonts w:ascii="Garamond" w:hAnsi="Garamond"/>
          <w:spacing w:val="-1"/>
          <w:sz w:val="22"/>
          <w:szCs w:val="22"/>
        </w:rPr>
        <w:t xml:space="preserve"> program or permission of instructor. </w:t>
      </w:r>
    </w:p>
    <w:p w14:paraId="3C6704BD" w14:textId="5E7D76B7" w:rsidR="00532AF7" w:rsidRPr="00532AF7" w:rsidRDefault="00532AF7" w:rsidP="410C97EC">
      <w:pPr>
        <w:pStyle w:val="BodyText"/>
        <w:spacing w:after="0"/>
        <w:ind w:right="144"/>
        <w:contextualSpacing/>
        <w:rPr>
          <w:rFonts w:ascii="Garamond" w:eastAsia="Garamond" w:hAnsi="Garamond" w:cs="Garamond"/>
          <w:sz w:val="22"/>
          <w:szCs w:val="22"/>
        </w:rPr>
      </w:pPr>
      <w:r w:rsidRPr="00532AF7">
        <w:rPr>
          <w:rFonts w:ascii="Garamond" w:hAnsi="Garamond"/>
          <w:spacing w:val="-1"/>
          <w:sz w:val="22"/>
          <w:szCs w:val="22"/>
        </w:rPr>
        <w:t>This</w:t>
      </w:r>
      <w:r w:rsidRPr="00532AF7">
        <w:rPr>
          <w:rFonts w:ascii="Garamond" w:hAnsi="Garamond"/>
          <w:sz w:val="22"/>
          <w:szCs w:val="22"/>
        </w:rPr>
        <w:t xml:space="preserve"> </w:t>
      </w:r>
      <w:r w:rsidRPr="00532AF7">
        <w:rPr>
          <w:rFonts w:ascii="Garamond" w:hAnsi="Garamond"/>
          <w:spacing w:val="-1"/>
          <w:sz w:val="22"/>
          <w:szCs w:val="22"/>
        </w:rPr>
        <w:t>doctoral</w:t>
      </w:r>
      <w:r w:rsidRPr="00532AF7">
        <w:rPr>
          <w:rFonts w:ascii="Garamond" w:hAnsi="Garamond"/>
          <w:sz w:val="22"/>
          <w:szCs w:val="22"/>
        </w:rPr>
        <w:t xml:space="preserve"> </w:t>
      </w:r>
      <w:r w:rsidRPr="00532AF7">
        <w:rPr>
          <w:rFonts w:ascii="Garamond" w:hAnsi="Garamond"/>
          <w:spacing w:val="-1"/>
          <w:sz w:val="22"/>
          <w:szCs w:val="22"/>
        </w:rPr>
        <w:t xml:space="preserve">seminar </w:t>
      </w:r>
      <w:r w:rsidRPr="00532AF7">
        <w:rPr>
          <w:rFonts w:ascii="Garamond" w:hAnsi="Garamond"/>
          <w:sz w:val="22"/>
          <w:szCs w:val="22"/>
        </w:rPr>
        <w:t>introduces</w:t>
      </w:r>
      <w:r w:rsidRPr="00532AF7">
        <w:rPr>
          <w:rFonts w:ascii="Garamond" w:hAnsi="Garamond"/>
          <w:spacing w:val="-1"/>
          <w:sz w:val="22"/>
          <w:szCs w:val="22"/>
        </w:rPr>
        <w:t xml:space="preserve"> </w:t>
      </w:r>
      <w:r w:rsidRPr="00532AF7">
        <w:rPr>
          <w:rFonts w:ascii="Garamond" w:hAnsi="Garamond"/>
          <w:sz w:val="22"/>
          <w:szCs w:val="22"/>
        </w:rPr>
        <w:t xml:space="preserve">students to the purpose and process of </w:t>
      </w:r>
      <w:r w:rsidRPr="00532AF7">
        <w:rPr>
          <w:rFonts w:ascii="Garamond" w:hAnsi="Garamond"/>
          <w:spacing w:val="-1"/>
          <w:sz w:val="22"/>
          <w:szCs w:val="22"/>
        </w:rPr>
        <w:t xml:space="preserve">systematic </w:t>
      </w:r>
      <w:r w:rsidRPr="00532AF7">
        <w:rPr>
          <w:rFonts w:ascii="Garamond" w:hAnsi="Garamond"/>
          <w:sz w:val="22"/>
          <w:szCs w:val="22"/>
        </w:rPr>
        <w:t>review of</w:t>
      </w:r>
      <w:r w:rsidRPr="00532AF7">
        <w:rPr>
          <w:rFonts w:ascii="Garamond" w:hAnsi="Garamond"/>
          <w:spacing w:val="-1"/>
          <w:sz w:val="22"/>
          <w:szCs w:val="22"/>
        </w:rPr>
        <w:t xml:space="preserve"> research.</w:t>
      </w:r>
      <w:r w:rsidRPr="00532AF7">
        <w:rPr>
          <w:rFonts w:ascii="Garamond" w:hAnsi="Garamond"/>
          <w:sz w:val="22"/>
          <w:szCs w:val="22"/>
        </w:rPr>
        <w:t xml:space="preserve"> Students will develop advanced skills for the </w:t>
      </w:r>
      <w:r w:rsidRPr="00532AF7">
        <w:rPr>
          <w:rFonts w:ascii="Garamond" w:hAnsi="Garamond"/>
          <w:spacing w:val="-1"/>
          <w:sz w:val="22"/>
          <w:szCs w:val="22"/>
        </w:rPr>
        <w:t>analysis</w:t>
      </w:r>
      <w:r w:rsidRPr="00532AF7">
        <w:rPr>
          <w:rFonts w:ascii="Garamond" w:hAnsi="Garamond"/>
          <w:spacing w:val="2"/>
          <w:sz w:val="22"/>
          <w:szCs w:val="22"/>
        </w:rPr>
        <w:t xml:space="preserve"> </w:t>
      </w:r>
      <w:r w:rsidRPr="00532AF7">
        <w:rPr>
          <w:rFonts w:ascii="Garamond" w:hAnsi="Garamond"/>
          <w:spacing w:val="-1"/>
          <w:sz w:val="22"/>
          <w:szCs w:val="22"/>
        </w:rPr>
        <w:t>and</w:t>
      </w:r>
      <w:r w:rsidRPr="00532AF7">
        <w:rPr>
          <w:rFonts w:ascii="Garamond" w:hAnsi="Garamond"/>
          <w:sz w:val="22"/>
          <w:szCs w:val="22"/>
        </w:rPr>
        <w:t xml:space="preserve"> synthesis of</w:t>
      </w:r>
      <w:r w:rsidRPr="00532AF7">
        <w:rPr>
          <w:rFonts w:ascii="Garamond" w:hAnsi="Garamond"/>
          <w:spacing w:val="-1"/>
          <w:sz w:val="22"/>
          <w:szCs w:val="22"/>
        </w:rPr>
        <w:t xml:space="preserve"> published research.  Skills </w:t>
      </w:r>
      <w:r w:rsidRPr="00532AF7">
        <w:rPr>
          <w:rFonts w:ascii="Garamond" w:hAnsi="Garamond"/>
          <w:sz w:val="22"/>
          <w:szCs w:val="22"/>
        </w:rPr>
        <w:t>include</w:t>
      </w:r>
      <w:r w:rsidRPr="00532AF7">
        <w:rPr>
          <w:rFonts w:ascii="Garamond" w:hAnsi="Garamond"/>
          <w:spacing w:val="-3"/>
          <w:sz w:val="22"/>
          <w:szCs w:val="22"/>
        </w:rPr>
        <w:t xml:space="preserve"> the </w:t>
      </w:r>
      <w:r w:rsidRPr="00532AF7">
        <w:rPr>
          <w:rFonts w:ascii="Garamond" w:hAnsi="Garamond"/>
          <w:sz w:val="22"/>
          <w:szCs w:val="22"/>
        </w:rPr>
        <w:t>use</w:t>
      </w:r>
      <w:r w:rsidRPr="00532AF7">
        <w:rPr>
          <w:rFonts w:ascii="Garamond" w:hAnsi="Garamond"/>
          <w:spacing w:val="-1"/>
          <w:sz w:val="22"/>
          <w:szCs w:val="22"/>
        </w:rPr>
        <w:t xml:space="preserve"> </w:t>
      </w:r>
      <w:r w:rsidRPr="00532AF7">
        <w:rPr>
          <w:rFonts w:ascii="Garamond" w:hAnsi="Garamond"/>
          <w:sz w:val="22"/>
          <w:szCs w:val="22"/>
        </w:rPr>
        <w:t>of</w:t>
      </w:r>
      <w:r w:rsidRPr="00532AF7">
        <w:rPr>
          <w:rFonts w:ascii="Garamond" w:hAnsi="Garamond"/>
          <w:spacing w:val="1"/>
          <w:sz w:val="22"/>
          <w:szCs w:val="22"/>
        </w:rPr>
        <w:t xml:space="preserve"> </w:t>
      </w:r>
      <w:r w:rsidRPr="00532AF7">
        <w:rPr>
          <w:rFonts w:ascii="Garamond" w:hAnsi="Garamond"/>
          <w:spacing w:val="-1"/>
          <w:sz w:val="22"/>
          <w:szCs w:val="22"/>
        </w:rPr>
        <w:t>electronic databases</w:t>
      </w:r>
      <w:r w:rsidRPr="00532AF7">
        <w:rPr>
          <w:rFonts w:ascii="Garamond" w:hAnsi="Garamond"/>
          <w:spacing w:val="2"/>
          <w:sz w:val="22"/>
          <w:szCs w:val="22"/>
        </w:rPr>
        <w:t xml:space="preserve"> </w:t>
      </w:r>
      <w:r w:rsidRPr="00532AF7">
        <w:rPr>
          <w:rFonts w:ascii="Garamond" w:hAnsi="Garamond"/>
          <w:spacing w:val="-1"/>
          <w:sz w:val="22"/>
          <w:szCs w:val="22"/>
        </w:rPr>
        <w:t>and</w:t>
      </w:r>
      <w:r w:rsidRPr="00532AF7">
        <w:rPr>
          <w:rFonts w:ascii="Garamond" w:hAnsi="Garamond"/>
          <w:sz w:val="22"/>
          <w:szCs w:val="22"/>
        </w:rPr>
        <w:t xml:space="preserve"> </w:t>
      </w:r>
      <w:r w:rsidRPr="00532AF7">
        <w:rPr>
          <w:rFonts w:ascii="Garamond" w:hAnsi="Garamond"/>
          <w:spacing w:val="-1"/>
          <w:sz w:val="22"/>
          <w:szCs w:val="22"/>
        </w:rPr>
        <w:t>other strategies</w:t>
      </w:r>
      <w:r w:rsidRPr="00532AF7">
        <w:rPr>
          <w:rFonts w:ascii="Garamond" w:hAnsi="Garamond"/>
          <w:sz w:val="22"/>
          <w:szCs w:val="22"/>
        </w:rPr>
        <w:t xml:space="preserve"> </w:t>
      </w:r>
      <w:r w:rsidRPr="00532AF7">
        <w:rPr>
          <w:rFonts w:ascii="Garamond" w:hAnsi="Garamond"/>
          <w:spacing w:val="-1"/>
          <w:sz w:val="22"/>
          <w:szCs w:val="22"/>
        </w:rPr>
        <w:t xml:space="preserve">for </w:t>
      </w:r>
      <w:r w:rsidRPr="00532AF7">
        <w:rPr>
          <w:rFonts w:ascii="Garamond" w:hAnsi="Garamond"/>
          <w:sz w:val="22"/>
          <w:szCs w:val="22"/>
        </w:rPr>
        <w:t xml:space="preserve">locating relevant </w:t>
      </w:r>
      <w:r w:rsidRPr="00532AF7">
        <w:rPr>
          <w:rFonts w:ascii="Garamond" w:hAnsi="Garamond"/>
          <w:spacing w:val="-1"/>
          <w:sz w:val="22"/>
          <w:szCs w:val="22"/>
        </w:rPr>
        <w:t>research,</w:t>
      </w:r>
      <w:r w:rsidRPr="00532AF7">
        <w:rPr>
          <w:rFonts w:ascii="Garamond" w:hAnsi="Garamond"/>
          <w:sz w:val="22"/>
          <w:szCs w:val="22"/>
        </w:rPr>
        <w:t xml:space="preserve"> the ability to </w:t>
      </w:r>
      <w:r w:rsidRPr="00532AF7">
        <w:rPr>
          <w:rFonts w:ascii="Garamond" w:hAnsi="Garamond"/>
          <w:spacing w:val="-1"/>
          <w:sz w:val="22"/>
          <w:szCs w:val="22"/>
        </w:rPr>
        <w:t xml:space="preserve">appraise </w:t>
      </w:r>
      <w:r w:rsidRPr="00532AF7">
        <w:rPr>
          <w:rFonts w:ascii="Garamond" w:hAnsi="Garamond"/>
          <w:sz w:val="22"/>
          <w:szCs w:val="22"/>
        </w:rPr>
        <w:t>the</w:t>
      </w:r>
      <w:r w:rsidRPr="00532AF7">
        <w:rPr>
          <w:rFonts w:ascii="Garamond" w:hAnsi="Garamond"/>
          <w:spacing w:val="-1"/>
          <w:sz w:val="22"/>
          <w:szCs w:val="22"/>
        </w:rPr>
        <w:t xml:space="preserve"> </w:t>
      </w:r>
      <w:r w:rsidRPr="00532AF7">
        <w:rPr>
          <w:rFonts w:ascii="Garamond" w:hAnsi="Garamond"/>
          <w:sz w:val="22"/>
          <w:szCs w:val="22"/>
        </w:rPr>
        <w:t>quality</w:t>
      </w:r>
      <w:r w:rsidRPr="00532AF7">
        <w:rPr>
          <w:rFonts w:ascii="Garamond" w:hAnsi="Garamond"/>
          <w:spacing w:val="-5"/>
          <w:sz w:val="22"/>
          <w:szCs w:val="22"/>
        </w:rPr>
        <w:t xml:space="preserve"> </w:t>
      </w:r>
      <w:r w:rsidRPr="00532AF7">
        <w:rPr>
          <w:rFonts w:ascii="Garamond" w:hAnsi="Garamond"/>
          <w:sz w:val="22"/>
          <w:szCs w:val="22"/>
        </w:rPr>
        <w:t>of</w:t>
      </w:r>
      <w:r w:rsidRPr="00532AF7">
        <w:rPr>
          <w:rFonts w:ascii="Garamond" w:hAnsi="Garamond"/>
          <w:spacing w:val="-1"/>
          <w:sz w:val="22"/>
          <w:szCs w:val="22"/>
        </w:rPr>
        <w:t xml:space="preserve"> evidence,</w:t>
      </w:r>
      <w:r w:rsidRPr="00532AF7">
        <w:rPr>
          <w:rFonts w:ascii="Garamond" w:hAnsi="Garamond"/>
          <w:sz w:val="22"/>
          <w:szCs w:val="22"/>
        </w:rPr>
        <w:t xml:space="preserve"> </w:t>
      </w:r>
      <w:r w:rsidRPr="00532AF7">
        <w:rPr>
          <w:rFonts w:ascii="Garamond" w:hAnsi="Garamond"/>
          <w:spacing w:val="-1"/>
          <w:sz w:val="22"/>
          <w:szCs w:val="22"/>
        </w:rPr>
        <w:t>and</w:t>
      </w:r>
      <w:r w:rsidRPr="00532AF7">
        <w:rPr>
          <w:rFonts w:ascii="Garamond" w:hAnsi="Garamond"/>
          <w:sz w:val="22"/>
          <w:szCs w:val="22"/>
        </w:rPr>
        <w:t xml:space="preserve"> </w:t>
      </w:r>
      <w:r w:rsidRPr="00532AF7">
        <w:rPr>
          <w:rFonts w:ascii="Garamond" w:hAnsi="Garamond"/>
          <w:spacing w:val="-1"/>
          <w:sz w:val="22"/>
          <w:szCs w:val="22"/>
        </w:rPr>
        <w:t>strategies</w:t>
      </w:r>
      <w:r w:rsidRPr="00532AF7">
        <w:rPr>
          <w:rFonts w:ascii="Garamond" w:hAnsi="Garamond"/>
          <w:sz w:val="22"/>
          <w:szCs w:val="22"/>
        </w:rPr>
        <w:t xml:space="preserve"> </w:t>
      </w:r>
      <w:r w:rsidRPr="00532AF7">
        <w:rPr>
          <w:rFonts w:ascii="Garamond" w:hAnsi="Garamond"/>
          <w:spacing w:val="-1"/>
          <w:sz w:val="22"/>
          <w:szCs w:val="22"/>
        </w:rPr>
        <w:t xml:space="preserve">for </w:t>
      </w:r>
      <w:r w:rsidRPr="00532AF7">
        <w:rPr>
          <w:rFonts w:ascii="Garamond" w:hAnsi="Garamond"/>
          <w:sz w:val="22"/>
          <w:szCs w:val="22"/>
        </w:rPr>
        <w:t>summarizing</w:t>
      </w:r>
      <w:r w:rsidRPr="00532AF7">
        <w:rPr>
          <w:rFonts w:ascii="Garamond" w:hAnsi="Garamond"/>
          <w:spacing w:val="-3"/>
          <w:sz w:val="22"/>
          <w:szCs w:val="22"/>
        </w:rPr>
        <w:t xml:space="preserve"> </w:t>
      </w:r>
      <w:r w:rsidRPr="00532AF7">
        <w:rPr>
          <w:rFonts w:ascii="Garamond" w:hAnsi="Garamond"/>
          <w:spacing w:val="-1"/>
          <w:sz w:val="22"/>
          <w:szCs w:val="22"/>
        </w:rPr>
        <w:t>and</w:t>
      </w:r>
      <w:r w:rsidRPr="00532AF7">
        <w:rPr>
          <w:rFonts w:ascii="Garamond" w:hAnsi="Garamond"/>
          <w:spacing w:val="81"/>
          <w:sz w:val="22"/>
          <w:szCs w:val="22"/>
        </w:rPr>
        <w:t xml:space="preserve"> </w:t>
      </w:r>
      <w:r w:rsidRPr="00532AF7">
        <w:rPr>
          <w:rFonts w:ascii="Garamond" w:hAnsi="Garamond"/>
          <w:spacing w:val="-1"/>
          <w:sz w:val="22"/>
          <w:szCs w:val="22"/>
        </w:rPr>
        <w:t>synthesizing</w:t>
      </w:r>
      <w:r w:rsidRPr="00532AF7">
        <w:rPr>
          <w:rFonts w:ascii="Garamond" w:hAnsi="Garamond"/>
          <w:spacing w:val="-3"/>
          <w:sz w:val="22"/>
          <w:szCs w:val="22"/>
        </w:rPr>
        <w:t xml:space="preserve"> </w:t>
      </w:r>
      <w:r w:rsidRPr="00532AF7">
        <w:rPr>
          <w:rFonts w:ascii="Garamond" w:hAnsi="Garamond"/>
          <w:sz w:val="22"/>
          <w:szCs w:val="22"/>
        </w:rPr>
        <w:t>existing</w:t>
      </w:r>
      <w:r w:rsidRPr="00532AF7">
        <w:rPr>
          <w:rFonts w:ascii="Garamond" w:hAnsi="Garamond"/>
          <w:spacing w:val="-3"/>
          <w:sz w:val="22"/>
          <w:szCs w:val="22"/>
        </w:rPr>
        <w:t xml:space="preserve"> </w:t>
      </w:r>
      <w:r w:rsidRPr="00532AF7">
        <w:rPr>
          <w:rFonts w:ascii="Garamond" w:hAnsi="Garamond"/>
          <w:spacing w:val="-1"/>
          <w:sz w:val="22"/>
          <w:szCs w:val="22"/>
        </w:rPr>
        <w:t>research</w:t>
      </w:r>
      <w:r w:rsidRPr="00532AF7">
        <w:rPr>
          <w:rFonts w:ascii="Garamond" w:hAnsi="Garamond"/>
          <w:sz w:val="22"/>
          <w:szCs w:val="22"/>
        </w:rPr>
        <w:t>.</w:t>
      </w:r>
      <w:r w:rsidRPr="00532AF7">
        <w:rPr>
          <w:rFonts w:ascii="Garamond" w:hAnsi="Garamond"/>
          <w:spacing w:val="-1"/>
          <w:sz w:val="22"/>
          <w:szCs w:val="22"/>
        </w:rPr>
        <w:t xml:space="preserve"> </w:t>
      </w:r>
      <w:r w:rsidR="012014A8" w:rsidRPr="410C97EC">
        <w:rPr>
          <w:rFonts w:ascii="Garamond" w:eastAsia="Garamond" w:hAnsi="Garamond" w:cs="Garamond"/>
          <w:sz w:val="22"/>
          <w:szCs w:val="22"/>
        </w:rPr>
        <w:t xml:space="preserve">Such skills are essential for summarizing the state of research on specific topics of concern for social work practitioners, researchers and </w:t>
      </w:r>
      <w:proofErr w:type="gramStart"/>
      <w:r w:rsidR="012014A8" w:rsidRPr="410C97EC">
        <w:rPr>
          <w:rFonts w:ascii="Garamond" w:eastAsia="Garamond" w:hAnsi="Garamond" w:cs="Garamond"/>
          <w:sz w:val="22"/>
          <w:szCs w:val="22"/>
        </w:rPr>
        <w:t>policy-makers</w:t>
      </w:r>
      <w:proofErr w:type="gramEnd"/>
      <w:r w:rsidR="012014A8" w:rsidRPr="410C97EC">
        <w:rPr>
          <w:rFonts w:ascii="Garamond" w:eastAsia="Garamond" w:hAnsi="Garamond" w:cs="Garamond"/>
          <w:sz w:val="22"/>
          <w:szCs w:val="22"/>
        </w:rPr>
        <w:t>, including descriptions of populations and the effectiveness of social work interventions.</w:t>
      </w:r>
    </w:p>
    <w:p w14:paraId="1BE7C831" w14:textId="42F0E709" w:rsidR="00257620" w:rsidRDefault="00257620" w:rsidP="410C97EC">
      <w:pPr>
        <w:pStyle w:val="BodyText"/>
        <w:spacing w:after="0"/>
        <w:ind w:right="144"/>
        <w:contextualSpacing/>
        <w:rPr>
          <w:rFonts w:ascii="Garamond" w:eastAsia="Garamond" w:hAnsi="Garamond" w:cs="Garamond"/>
          <w:szCs w:val="24"/>
        </w:rPr>
      </w:pPr>
    </w:p>
    <w:p w14:paraId="572D93C3" w14:textId="2A814BF5" w:rsidR="00257620" w:rsidRDefault="410C97EC" w:rsidP="410C97EC">
      <w:pPr>
        <w:ind w:right="144"/>
        <w:contextualSpacing/>
        <w:rPr>
          <w:rFonts w:ascii="Garamond" w:hAnsi="Garamond"/>
          <w:sz w:val="22"/>
          <w:szCs w:val="22"/>
        </w:rPr>
      </w:pPr>
      <w:r w:rsidRPr="410C97EC">
        <w:rPr>
          <w:rFonts w:ascii="Garamond" w:hAnsi="Garamond"/>
          <w:b/>
          <w:bCs/>
          <w:sz w:val="22"/>
          <w:szCs w:val="22"/>
        </w:rPr>
        <w:t>SW 628 Research Practicum.</w:t>
      </w:r>
      <w:r w:rsidRPr="410C97EC">
        <w:rPr>
          <w:rFonts w:ascii="Garamond" w:hAnsi="Garamond"/>
          <w:sz w:val="22"/>
          <w:szCs w:val="22"/>
        </w:rPr>
        <w:t xml:space="preserve"> Three hours. </w:t>
      </w:r>
    </w:p>
    <w:p w14:paraId="7CE3BFF5" w14:textId="2A56CBA3" w:rsidR="002C6D43" w:rsidRDefault="410C97EC" w:rsidP="410C97EC">
      <w:pPr>
        <w:rPr>
          <w:rFonts w:ascii="Garamond" w:eastAsia="Garamond" w:hAnsi="Garamond" w:cs="Garamond"/>
          <w:sz w:val="22"/>
          <w:szCs w:val="22"/>
        </w:rPr>
      </w:pPr>
      <w:r w:rsidRPr="410C97EC">
        <w:rPr>
          <w:rFonts w:ascii="Garamond" w:eastAsia="Garamond" w:hAnsi="Garamond" w:cs="Garamond"/>
          <w:sz w:val="22"/>
          <w:szCs w:val="22"/>
        </w:rPr>
        <w:t>Development of a social work research proposal, including the conceptualization of the research question, review of pertinent literature, project administration, arrangements for community collaboration, and IRB approval. Participation in ongoing research under faculty supervision.</w:t>
      </w:r>
    </w:p>
    <w:p w14:paraId="5ECEECE0" w14:textId="77777777" w:rsidR="00F470C0" w:rsidRDefault="00F470C0" w:rsidP="410C97EC">
      <w:pPr>
        <w:rPr>
          <w:rFonts w:ascii="Garamond" w:eastAsia="Garamond" w:hAnsi="Garamond" w:cs="Garamond"/>
          <w:b/>
          <w:bCs/>
          <w:sz w:val="22"/>
          <w:szCs w:val="22"/>
        </w:rPr>
      </w:pPr>
    </w:p>
    <w:p w14:paraId="48481BA1" w14:textId="77777777" w:rsidR="0082586E" w:rsidRPr="00E046D6" w:rsidRDefault="410C97EC" w:rsidP="410C97EC">
      <w:pPr>
        <w:rPr>
          <w:rFonts w:ascii="Garamond" w:hAnsi="Garamond"/>
          <w:sz w:val="22"/>
          <w:szCs w:val="22"/>
        </w:rPr>
      </w:pPr>
      <w:r w:rsidRPr="410C97EC">
        <w:rPr>
          <w:rFonts w:ascii="Garamond" w:hAnsi="Garamond"/>
          <w:b/>
          <w:bCs/>
          <w:sz w:val="22"/>
          <w:szCs w:val="22"/>
        </w:rPr>
        <w:t xml:space="preserve">SW 629 Seminar </w:t>
      </w:r>
      <w:proofErr w:type="gramStart"/>
      <w:r w:rsidRPr="410C97EC">
        <w:rPr>
          <w:rFonts w:ascii="Garamond" w:hAnsi="Garamond"/>
          <w:b/>
          <w:bCs/>
          <w:sz w:val="22"/>
          <w:szCs w:val="22"/>
        </w:rPr>
        <w:t>in</w:t>
      </w:r>
      <w:proofErr w:type="gramEnd"/>
      <w:r w:rsidRPr="410C97EC">
        <w:rPr>
          <w:rFonts w:ascii="Garamond" w:hAnsi="Garamond"/>
          <w:b/>
          <w:bCs/>
          <w:sz w:val="22"/>
          <w:szCs w:val="22"/>
        </w:rPr>
        <w:t xml:space="preserve"> Special Topics in Social Work Research.</w:t>
      </w:r>
      <w:r w:rsidRPr="410C97EC">
        <w:rPr>
          <w:rFonts w:ascii="Garamond" w:hAnsi="Garamond"/>
          <w:sz w:val="22"/>
          <w:szCs w:val="22"/>
        </w:rPr>
        <w:t xml:space="preserve"> Three hours. </w:t>
      </w:r>
    </w:p>
    <w:p w14:paraId="1158D29F" w14:textId="77777777" w:rsidR="0082586E" w:rsidRPr="00E046D6" w:rsidRDefault="410C97EC" w:rsidP="410C97EC">
      <w:pPr>
        <w:rPr>
          <w:rFonts w:ascii="Garamond" w:hAnsi="Garamond"/>
          <w:sz w:val="22"/>
          <w:szCs w:val="22"/>
        </w:rPr>
      </w:pPr>
      <w:r w:rsidRPr="410C97EC">
        <w:rPr>
          <w:rFonts w:ascii="Garamond" w:hAnsi="Garamond"/>
          <w:sz w:val="22"/>
          <w:szCs w:val="22"/>
        </w:rPr>
        <w:t xml:space="preserve">Prerequisites: Completion of the statistics requirement and </w:t>
      </w:r>
      <w:hyperlink r:id="rId80" w:anchor="SW_621">
        <w:r w:rsidRPr="410C97EC">
          <w:rPr>
            <w:rStyle w:val="Hyperlink"/>
            <w:rFonts w:ascii="Garamond" w:hAnsi="Garamond"/>
            <w:color w:val="auto"/>
            <w:sz w:val="22"/>
            <w:szCs w:val="22"/>
            <w:u w:val="none"/>
          </w:rPr>
          <w:t>SW 621</w:t>
        </w:r>
      </w:hyperlink>
      <w:r w:rsidRPr="410C97EC">
        <w:rPr>
          <w:rFonts w:ascii="Garamond" w:hAnsi="Garamond"/>
          <w:sz w:val="22"/>
          <w:szCs w:val="22"/>
        </w:rPr>
        <w:t xml:space="preserve">, or permission of the instructor. </w:t>
      </w:r>
    </w:p>
    <w:p w14:paraId="44F4EE45" w14:textId="771E6568" w:rsidR="0082586E" w:rsidRDefault="410C97EC" w:rsidP="410C97EC">
      <w:pPr>
        <w:rPr>
          <w:rFonts w:ascii="Garamond" w:eastAsia="Garamond" w:hAnsi="Garamond" w:cs="Garamond"/>
          <w:sz w:val="22"/>
          <w:szCs w:val="22"/>
        </w:rPr>
      </w:pPr>
      <w:r w:rsidRPr="410C97EC">
        <w:rPr>
          <w:rFonts w:ascii="Garamond" w:eastAsia="Garamond" w:hAnsi="Garamond" w:cs="Garamond"/>
          <w:sz w:val="22"/>
          <w:szCs w:val="22"/>
        </w:rPr>
        <w:t>Study of an advanced quantitative or qualitative method, approach, or technique with emphasis on knowledge-building applications of the method, approach, or technique.</w:t>
      </w:r>
    </w:p>
    <w:p w14:paraId="6CEEAA3A" w14:textId="77777777" w:rsidR="00F470C0" w:rsidRPr="00E046D6" w:rsidRDefault="00F470C0" w:rsidP="410C97EC">
      <w:pPr>
        <w:rPr>
          <w:rFonts w:ascii="Garamond" w:hAnsi="Garamond"/>
          <w:sz w:val="22"/>
          <w:szCs w:val="22"/>
        </w:rPr>
      </w:pPr>
    </w:p>
    <w:p w14:paraId="69A16363" w14:textId="6143A6D4" w:rsidR="00CC40ED" w:rsidRPr="00F470C0" w:rsidRDefault="410C97EC" w:rsidP="410C97EC">
      <w:pPr>
        <w:autoSpaceDE w:val="0"/>
        <w:autoSpaceDN w:val="0"/>
        <w:adjustRightInd w:val="0"/>
        <w:rPr>
          <w:rFonts w:ascii="Garamond" w:hAnsi="Garamond"/>
          <w:color w:val="000000"/>
          <w:sz w:val="22"/>
          <w:szCs w:val="22"/>
        </w:rPr>
      </w:pPr>
      <w:r w:rsidRPr="410C97EC">
        <w:rPr>
          <w:rFonts w:ascii="Garamond" w:hAnsi="Garamond"/>
          <w:b/>
          <w:bCs/>
          <w:color w:val="000000" w:themeColor="text1"/>
          <w:sz w:val="22"/>
          <w:szCs w:val="22"/>
        </w:rPr>
        <w:t xml:space="preserve">SW 631 Community-Engaged Research.  </w:t>
      </w:r>
      <w:r w:rsidRPr="410C97EC">
        <w:rPr>
          <w:rFonts w:ascii="Garamond" w:hAnsi="Garamond"/>
          <w:color w:val="000000" w:themeColor="text1"/>
          <w:sz w:val="22"/>
          <w:szCs w:val="22"/>
        </w:rPr>
        <w:t>Three hours.</w:t>
      </w:r>
    </w:p>
    <w:p w14:paraId="168A213E" w14:textId="77777777" w:rsidR="00CC40ED" w:rsidRPr="00F470C0" w:rsidRDefault="410C97EC" w:rsidP="410C97EC">
      <w:pPr>
        <w:autoSpaceDE w:val="0"/>
        <w:autoSpaceDN w:val="0"/>
        <w:adjustRightInd w:val="0"/>
        <w:rPr>
          <w:rFonts w:ascii="Garamond" w:hAnsi="Garamond"/>
          <w:color w:val="000000"/>
          <w:sz w:val="22"/>
          <w:szCs w:val="22"/>
        </w:rPr>
      </w:pPr>
      <w:r w:rsidRPr="410C97EC">
        <w:rPr>
          <w:rFonts w:ascii="Garamond" w:hAnsi="Garamond"/>
          <w:color w:val="000000" w:themeColor="text1"/>
          <w:sz w:val="22"/>
          <w:szCs w:val="22"/>
        </w:rPr>
        <w:t xml:space="preserve">Prerequisites:  Completion of SW 621, or permission of the instructor. </w:t>
      </w:r>
    </w:p>
    <w:p w14:paraId="3358334A" w14:textId="758B1956" w:rsidR="00CC40ED" w:rsidRPr="00F470C0" w:rsidRDefault="410C97EC" w:rsidP="410C97EC">
      <w:pPr>
        <w:autoSpaceDE w:val="0"/>
        <w:autoSpaceDN w:val="0"/>
        <w:adjustRightInd w:val="0"/>
        <w:rPr>
          <w:rFonts w:ascii="Garamond" w:hAnsi="Garamond"/>
          <w:color w:val="000000"/>
          <w:sz w:val="22"/>
          <w:szCs w:val="22"/>
        </w:rPr>
      </w:pPr>
      <w:r w:rsidRPr="410C97EC">
        <w:rPr>
          <w:rFonts w:ascii="Garamond" w:hAnsi="Garamond"/>
          <w:color w:val="000000" w:themeColor="text1"/>
          <w:sz w:val="22"/>
          <w:szCs w:val="22"/>
        </w:rPr>
        <w:t>Provides an overview of community-engaged research methodologies.  Also addresses cultural competence and humility, working with diverse populations, ethical considerations in community-engaged research, and issues salient to funding and Institutional Review Board review.</w:t>
      </w:r>
    </w:p>
    <w:p w14:paraId="2BFFB838" w14:textId="1FA0EC31" w:rsidR="410C97EC" w:rsidRDefault="410C97EC" w:rsidP="410C97EC">
      <w:pPr>
        <w:rPr>
          <w:rFonts w:ascii="Garamond" w:eastAsia="Garamond" w:hAnsi="Garamond" w:cs="Garamond"/>
          <w:b/>
          <w:bCs/>
          <w:sz w:val="22"/>
          <w:szCs w:val="22"/>
        </w:rPr>
      </w:pPr>
    </w:p>
    <w:p w14:paraId="0365A363" w14:textId="56874E88" w:rsidR="0082586E" w:rsidRPr="00E046D6" w:rsidRDefault="410C97EC" w:rsidP="410C97EC">
      <w:pPr>
        <w:rPr>
          <w:rFonts w:ascii="Garamond" w:eastAsia="Garamond" w:hAnsi="Garamond" w:cs="Garamond"/>
          <w:sz w:val="22"/>
          <w:szCs w:val="22"/>
        </w:rPr>
      </w:pPr>
      <w:r w:rsidRPr="410C97EC">
        <w:rPr>
          <w:rFonts w:ascii="Garamond" w:eastAsia="Garamond" w:hAnsi="Garamond" w:cs="Garamond"/>
          <w:b/>
          <w:bCs/>
          <w:sz w:val="22"/>
          <w:szCs w:val="22"/>
        </w:rPr>
        <w:t>SW 640 Conceptual Foundations of Social Work Practice and Research.</w:t>
      </w:r>
      <w:r w:rsidRPr="410C97EC">
        <w:rPr>
          <w:rFonts w:ascii="Garamond" w:eastAsia="Garamond" w:hAnsi="Garamond" w:cs="Garamond"/>
          <w:sz w:val="22"/>
          <w:szCs w:val="22"/>
        </w:rPr>
        <w:t xml:space="preserve">  Three hours. </w:t>
      </w:r>
    </w:p>
    <w:p w14:paraId="6D39CA07" w14:textId="77777777" w:rsidR="0082586E" w:rsidRPr="00E046D6" w:rsidRDefault="410C97EC" w:rsidP="410C97EC">
      <w:pPr>
        <w:rPr>
          <w:rFonts w:ascii="Garamond" w:hAnsi="Garamond"/>
          <w:sz w:val="22"/>
          <w:szCs w:val="22"/>
        </w:rPr>
      </w:pPr>
      <w:r w:rsidRPr="410C97EC">
        <w:rPr>
          <w:rFonts w:ascii="Garamond" w:hAnsi="Garamond"/>
          <w:sz w:val="22"/>
          <w:szCs w:val="22"/>
        </w:rPr>
        <w:t xml:space="preserve">Prerequisite: Admission to the doctoral program or permission of the instructor. </w:t>
      </w:r>
    </w:p>
    <w:p w14:paraId="5D08702B" w14:textId="45A1A6CA" w:rsidR="0082586E" w:rsidRPr="00E046D6" w:rsidRDefault="410C97EC" w:rsidP="410C97EC">
      <w:pPr>
        <w:rPr>
          <w:rFonts w:ascii="Garamond" w:hAnsi="Garamond"/>
          <w:sz w:val="22"/>
          <w:szCs w:val="22"/>
        </w:rPr>
      </w:pPr>
      <w:r w:rsidRPr="410C97EC">
        <w:rPr>
          <w:rFonts w:ascii="Garamond" w:hAnsi="Garamond"/>
          <w:sz w:val="22"/>
          <w:szCs w:val="22"/>
        </w:rPr>
        <w:t xml:space="preserve"> Components of social work practice theory, including the historical forces shaping conceptualizations of practice, the ideological and epistemological assumptions of both normative and empirical conceptualizations of practice, the contributions of science and other approaches to knowledge and skill building. </w:t>
      </w:r>
    </w:p>
    <w:p w14:paraId="27C404C1" w14:textId="77777777" w:rsidR="0082586E" w:rsidRPr="00E046D6" w:rsidRDefault="0082586E" w:rsidP="410C97EC">
      <w:pPr>
        <w:rPr>
          <w:rFonts w:ascii="Garamond" w:hAnsi="Garamond"/>
          <w:sz w:val="22"/>
          <w:szCs w:val="22"/>
        </w:rPr>
      </w:pPr>
    </w:p>
    <w:p w14:paraId="25F71F81" w14:textId="77777777" w:rsidR="00532AF7" w:rsidRDefault="410C97EC" w:rsidP="410C97EC">
      <w:pPr>
        <w:rPr>
          <w:rFonts w:ascii="Garamond" w:hAnsi="Garamond"/>
          <w:b/>
          <w:bCs/>
          <w:sz w:val="22"/>
          <w:szCs w:val="22"/>
        </w:rPr>
      </w:pPr>
      <w:r w:rsidRPr="410C97EC">
        <w:rPr>
          <w:rFonts w:ascii="Garamond" w:hAnsi="Garamond"/>
          <w:b/>
          <w:bCs/>
          <w:sz w:val="22"/>
          <w:szCs w:val="22"/>
        </w:rPr>
        <w:t xml:space="preserve">SW 641 Applying Theory in the Development of Social Work Knowledge.  </w:t>
      </w:r>
      <w:r w:rsidRPr="410C97EC">
        <w:rPr>
          <w:rFonts w:ascii="Garamond" w:hAnsi="Garamond"/>
          <w:sz w:val="22"/>
          <w:szCs w:val="22"/>
        </w:rPr>
        <w:t>Three hours.</w:t>
      </w:r>
      <w:r w:rsidRPr="410C97EC">
        <w:rPr>
          <w:rFonts w:ascii="Garamond" w:hAnsi="Garamond"/>
          <w:b/>
          <w:bCs/>
          <w:sz w:val="22"/>
          <w:szCs w:val="22"/>
        </w:rPr>
        <w:t xml:space="preserve"> </w:t>
      </w:r>
    </w:p>
    <w:p w14:paraId="63865569" w14:textId="22A0326D" w:rsidR="00532AF7" w:rsidRPr="00532AF7" w:rsidRDefault="410C97EC" w:rsidP="410C97EC">
      <w:pPr>
        <w:rPr>
          <w:rFonts w:ascii="Garamond" w:hAnsi="Garamond"/>
          <w:sz w:val="22"/>
          <w:szCs w:val="22"/>
        </w:rPr>
      </w:pPr>
      <w:r w:rsidRPr="410C97EC">
        <w:rPr>
          <w:rFonts w:ascii="Garamond" w:hAnsi="Garamond"/>
          <w:sz w:val="22"/>
          <w:szCs w:val="22"/>
        </w:rPr>
        <w:t>Prerequisites:</w:t>
      </w:r>
      <w:r w:rsidRPr="410C97EC">
        <w:rPr>
          <w:rFonts w:ascii="Garamond" w:hAnsi="Garamond"/>
          <w:b/>
          <w:bCs/>
          <w:sz w:val="22"/>
          <w:szCs w:val="22"/>
        </w:rPr>
        <w:t xml:space="preserve"> </w:t>
      </w:r>
      <w:r w:rsidRPr="410C97EC">
        <w:rPr>
          <w:rFonts w:ascii="Garamond" w:hAnsi="Garamond"/>
          <w:sz w:val="22"/>
          <w:szCs w:val="22"/>
        </w:rPr>
        <w:t xml:space="preserve">SW 620 and SW 640 or instructor permission. </w:t>
      </w:r>
    </w:p>
    <w:p w14:paraId="148064F8" w14:textId="6588613B" w:rsidR="00532AF7" w:rsidRPr="00532AF7" w:rsidRDefault="410C97EC" w:rsidP="410C97EC">
      <w:pPr>
        <w:rPr>
          <w:rFonts w:ascii="Garamond" w:hAnsi="Garamond"/>
          <w:sz w:val="22"/>
          <w:szCs w:val="22"/>
        </w:rPr>
      </w:pPr>
      <w:r w:rsidRPr="410C97EC">
        <w:rPr>
          <w:rFonts w:ascii="Garamond" w:hAnsi="Garamond"/>
          <w:sz w:val="22"/>
          <w:szCs w:val="22"/>
        </w:rPr>
        <w:t xml:space="preserve">This course provides the basic knowledge and skills to prepare students to understand the relative place and contribution of theoretical conceptualization to the development of knowledge for social work practice.  This course builds on knowledge gained in SW 640: Conceptual Foundations of Social Work Practice and Research, and SW 620: Social Work Research Methods I. </w:t>
      </w:r>
    </w:p>
    <w:p w14:paraId="1CAE2E0D" w14:textId="77777777" w:rsidR="002C6D43" w:rsidRDefault="002C6D43" w:rsidP="410C97EC">
      <w:pPr>
        <w:rPr>
          <w:rFonts w:ascii="Garamond" w:hAnsi="Garamond"/>
          <w:b/>
          <w:bCs/>
          <w:sz w:val="22"/>
          <w:szCs w:val="22"/>
        </w:rPr>
      </w:pPr>
    </w:p>
    <w:p w14:paraId="612965CA" w14:textId="77777777" w:rsidR="0082586E" w:rsidRPr="00E046D6" w:rsidRDefault="410C97EC" w:rsidP="410C97EC">
      <w:pPr>
        <w:rPr>
          <w:rFonts w:ascii="Garamond" w:hAnsi="Garamond"/>
          <w:sz w:val="22"/>
          <w:szCs w:val="22"/>
        </w:rPr>
      </w:pPr>
      <w:r w:rsidRPr="410C97EC">
        <w:rPr>
          <w:rFonts w:ascii="Garamond" w:hAnsi="Garamond"/>
          <w:b/>
          <w:bCs/>
          <w:sz w:val="22"/>
          <w:szCs w:val="22"/>
        </w:rPr>
        <w:lastRenderedPageBreak/>
        <w:t>SW 648 Seminar in Social Work: Special Topics.</w:t>
      </w:r>
      <w:r w:rsidRPr="410C97EC">
        <w:rPr>
          <w:rFonts w:ascii="Garamond" w:hAnsi="Garamond"/>
          <w:sz w:val="22"/>
          <w:szCs w:val="22"/>
        </w:rPr>
        <w:t xml:space="preserve"> Three hours. </w:t>
      </w:r>
    </w:p>
    <w:p w14:paraId="0C32D1A6" w14:textId="77777777" w:rsidR="0082586E" w:rsidRPr="00E046D6" w:rsidRDefault="410C97EC" w:rsidP="410C97EC">
      <w:pPr>
        <w:rPr>
          <w:rFonts w:ascii="Garamond" w:hAnsi="Garamond"/>
          <w:sz w:val="22"/>
          <w:szCs w:val="22"/>
        </w:rPr>
      </w:pPr>
      <w:r w:rsidRPr="410C97EC">
        <w:rPr>
          <w:rFonts w:ascii="Garamond" w:hAnsi="Garamond"/>
          <w:sz w:val="22"/>
          <w:szCs w:val="22"/>
        </w:rPr>
        <w:t xml:space="preserve">Prerequisite: Admission to the doctoral program or permission of the instructor. </w:t>
      </w:r>
    </w:p>
    <w:p w14:paraId="14A189ED" w14:textId="41DF6092" w:rsidR="0082586E" w:rsidRPr="00E046D6" w:rsidRDefault="410C97EC" w:rsidP="410C97EC">
      <w:pPr>
        <w:rPr>
          <w:rFonts w:ascii="Garamond" w:hAnsi="Garamond"/>
          <w:sz w:val="22"/>
          <w:szCs w:val="22"/>
        </w:rPr>
      </w:pPr>
      <w:r w:rsidRPr="410C97EC">
        <w:rPr>
          <w:rFonts w:ascii="Garamond" w:hAnsi="Garamond"/>
          <w:sz w:val="22"/>
          <w:szCs w:val="22"/>
        </w:rPr>
        <w:t>Integrative seminar on special topics.</w:t>
      </w:r>
    </w:p>
    <w:p w14:paraId="1434FA8E" w14:textId="77777777" w:rsidR="0082586E" w:rsidRPr="00E046D6" w:rsidRDefault="0082586E" w:rsidP="410C97EC">
      <w:pPr>
        <w:rPr>
          <w:rFonts w:ascii="Garamond" w:hAnsi="Garamond"/>
          <w:b/>
          <w:bCs/>
          <w:sz w:val="22"/>
          <w:szCs w:val="22"/>
        </w:rPr>
      </w:pPr>
    </w:p>
    <w:p w14:paraId="4F7CC891" w14:textId="24E14945" w:rsidR="0082586E" w:rsidRPr="00396701" w:rsidRDefault="410C97EC" w:rsidP="410C97EC">
      <w:pPr>
        <w:rPr>
          <w:rFonts w:ascii="Garamond" w:hAnsi="Garamond"/>
          <w:b/>
          <w:bCs/>
          <w:sz w:val="22"/>
          <w:szCs w:val="22"/>
        </w:rPr>
      </w:pPr>
      <w:r w:rsidRPr="410C97EC">
        <w:rPr>
          <w:rFonts w:ascii="Garamond" w:hAnsi="Garamond"/>
          <w:b/>
          <w:bCs/>
          <w:sz w:val="22"/>
          <w:szCs w:val="22"/>
        </w:rPr>
        <w:t>SW 660 Independent Study.</w:t>
      </w:r>
      <w:r w:rsidRPr="410C97EC">
        <w:rPr>
          <w:rFonts w:ascii="Garamond" w:hAnsi="Garamond"/>
          <w:sz w:val="22"/>
          <w:szCs w:val="22"/>
        </w:rPr>
        <w:t xml:space="preserve"> Three hours. </w:t>
      </w:r>
    </w:p>
    <w:p w14:paraId="01273840" w14:textId="77777777" w:rsidR="0082586E" w:rsidRDefault="410C97EC" w:rsidP="410C97EC">
      <w:pPr>
        <w:rPr>
          <w:rFonts w:ascii="Garamond" w:hAnsi="Garamond"/>
          <w:sz w:val="22"/>
          <w:szCs w:val="22"/>
        </w:rPr>
      </w:pPr>
      <w:r w:rsidRPr="410C97EC">
        <w:rPr>
          <w:rFonts w:ascii="Garamond" w:hAnsi="Garamond"/>
          <w:sz w:val="22"/>
          <w:szCs w:val="22"/>
        </w:rPr>
        <w:t xml:space="preserve">Prerequisites: Completion of statistics requirement and </w:t>
      </w:r>
      <w:hyperlink r:id="rId81" w:anchor="SW_621">
        <w:r w:rsidRPr="410C97EC">
          <w:rPr>
            <w:rStyle w:val="Hyperlink"/>
            <w:rFonts w:ascii="Garamond" w:hAnsi="Garamond"/>
            <w:color w:val="auto"/>
            <w:sz w:val="22"/>
            <w:szCs w:val="22"/>
            <w:u w:val="none"/>
          </w:rPr>
          <w:t>SW 621</w:t>
        </w:r>
      </w:hyperlink>
      <w:r w:rsidRPr="410C97EC">
        <w:rPr>
          <w:rFonts w:ascii="Garamond" w:hAnsi="Garamond"/>
          <w:sz w:val="22"/>
          <w:szCs w:val="22"/>
        </w:rPr>
        <w:t xml:space="preserve">, or permission of the instructor. </w:t>
      </w:r>
    </w:p>
    <w:p w14:paraId="58A58CFF" w14:textId="77777777" w:rsidR="00BF1988" w:rsidRDefault="00BF1988" w:rsidP="410C97EC">
      <w:pPr>
        <w:rPr>
          <w:rFonts w:ascii="Garamond" w:hAnsi="Garamond"/>
          <w:sz w:val="22"/>
          <w:szCs w:val="22"/>
        </w:rPr>
      </w:pPr>
    </w:p>
    <w:p w14:paraId="621EF0BF" w14:textId="0059BD9F" w:rsidR="00BF1988" w:rsidRPr="00BF1988" w:rsidRDefault="410C97EC" w:rsidP="410C97EC">
      <w:pPr>
        <w:rPr>
          <w:rFonts w:ascii="Garamond" w:hAnsi="Garamond"/>
          <w:sz w:val="22"/>
          <w:szCs w:val="22"/>
        </w:rPr>
      </w:pPr>
      <w:r w:rsidRPr="410C97EC">
        <w:rPr>
          <w:rFonts w:ascii="Garamond" w:hAnsi="Garamond"/>
          <w:b/>
          <w:bCs/>
          <w:sz w:val="22"/>
          <w:szCs w:val="22"/>
        </w:rPr>
        <w:t xml:space="preserve">SW 697 Post-MSW Practice Experience.  </w:t>
      </w:r>
      <w:r w:rsidRPr="410C97EC">
        <w:rPr>
          <w:rFonts w:ascii="Garamond" w:hAnsi="Garamond"/>
          <w:sz w:val="22"/>
          <w:szCs w:val="22"/>
        </w:rPr>
        <w:t>Variable credit.</w:t>
      </w:r>
    </w:p>
    <w:p w14:paraId="43A88EAE" w14:textId="055E1E88" w:rsidR="012014A8" w:rsidRDefault="410C97EC" w:rsidP="410C97EC">
      <w:pPr>
        <w:rPr>
          <w:rFonts w:ascii="Garamond" w:hAnsi="Garamond"/>
          <w:sz w:val="22"/>
          <w:szCs w:val="22"/>
        </w:rPr>
      </w:pPr>
      <w:r w:rsidRPr="410C97EC">
        <w:rPr>
          <w:rFonts w:ascii="Garamond" w:hAnsi="Garamond"/>
          <w:sz w:val="22"/>
          <w:szCs w:val="22"/>
        </w:rPr>
        <w:t>Prerequisite(s): Holding an MSW degree. Completion of at least the first year of doctoral program coursework (22 doctoral program credits).</w:t>
      </w:r>
    </w:p>
    <w:p w14:paraId="5806BA15" w14:textId="4652B98C" w:rsidR="00BF1988" w:rsidRPr="00EF3D2E" w:rsidRDefault="410C97EC" w:rsidP="410C97EC">
      <w:pPr>
        <w:rPr>
          <w:rFonts w:ascii="Garamond" w:hAnsi="Garamond"/>
          <w:sz w:val="22"/>
          <w:szCs w:val="22"/>
        </w:rPr>
      </w:pPr>
      <w:r w:rsidRPr="410C97EC">
        <w:rPr>
          <w:rFonts w:ascii="Garamond" w:hAnsi="Garamond"/>
          <w:sz w:val="22"/>
          <w:szCs w:val="22"/>
        </w:rPr>
        <w:t xml:space="preserve">This course provides students in the social work </w:t>
      </w:r>
      <w:r w:rsidR="007017DA">
        <w:rPr>
          <w:rFonts w:ascii="Garamond" w:hAnsi="Garamond"/>
          <w:sz w:val="22"/>
          <w:szCs w:val="22"/>
        </w:rPr>
        <w:t>PhD</w:t>
      </w:r>
      <w:r w:rsidRPr="410C97EC">
        <w:rPr>
          <w:rFonts w:ascii="Garamond" w:hAnsi="Garamond"/>
          <w:sz w:val="22"/>
          <w:szCs w:val="22"/>
        </w:rPr>
        <w:t xml:space="preserve"> program who hold an MSW the opportunity to obtain practice experience in an educationally and MSW-supervised environment.  Students work up to 20 hours per week in agencies with UA SSW field-office-approved social work supervision.  </w:t>
      </w:r>
    </w:p>
    <w:p w14:paraId="151DAAA6" w14:textId="77777777" w:rsidR="0082586E" w:rsidRPr="00E046D6" w:rsidRDefault="0082586E" w:rsidP="410C97EC">
      <w:pPr>
        <w:rPr>
          <w:rFonts w:ascii="Garamond" w:hAnsi="Garamond"/>
          <w:b/>
          <w:bCs/>
          <w:sz w:val="22"/>
          <w:szCs w:val="22"/>
        </w:rPr>
      </w:pPr>
    </w:p>
    <w:p w14:paraId="2E284ED0" w14:textId="77777777" w:rsidR="0082586E" w:rsidRPr="00E046D6" w:rsidRDefault="410C97EC" w:rsidP="00396701">
      <w:pPr>
        <w:rPr>
          <w:rFonts w:ascii="Garamond" w:hAnsi="Garamond"/>
          <w:sz w:val="22"/>
          <w:szCs w:val="22"/>
        </w:rPr>
      </w:pPr>
      <w:r w:rsidRPr="410C97EC">
        <w:rPr>
          <w:rFonts w:ascii="Garamond" w:hAnsi="Garamond"/>
          <w:b/>
          <w:bCs/>
          <w:sz w:val="22"/>
          <w:szCs w:val="22"/>
        </w:rPr>
        <w:t>SW 698 Non-dissertation Research.</w:t>
      </w:r>
      <w:r w:rsidRPr="410C97EC">
        <w:rPr>
          <w:rFonts w:ascii="Garamond" w:hAnsi="Garamond"/>
          <w:sz w:val="22"/>
          <w:szCs w:val="22"/>
        </w:rPr>
        <w:t xml:space="preserve"> Variable credit. </w:t>
      </w:r>
    </w:p>
    <w:p w14:paraId="5B64575B" w14:textId="77777777" w:rsidR="0082586E" w:rsidRPr="00E046D6" w:rsidRDefault="0082586E" w:rsidP="00396701">
      <w:pPr>
        <w:rPr>
          <w:rFonts w:ascii="Garamond" w:hAnsi="Garamond"/>
          <w:b/>
          <w:bCs/>
          <w:sz w:val="22"/>
          <w:szCs w:val="22"/>
        </w:rPr>
      </w:pPr>
    </w:p>
    <w:p w14:paraId="33781713" w14:textId="77777777" w:rsidR="0082586E" w:rsidRPr="00E046D6" w:rsidRDefault="410C97EC" w:rsidP="00396701">
      <w:pPr>
        <w:rPr>
          <w:rFonts w:ascii="Garamond" w:hAnsi="Garamond"/>
          <w:sz w:val="22"/>
          <w:szCs w:val="22"/>
        </w:rPr>
      </w:pPr>
      <w:r w:rsidRPr="410C97EC">
        <w:rPr>
          <w:rFonts w:ascii="Garamond" w:hAnsi="Garamond"/>
          <w:b/>
          <w:bCs/>
          <w:sz w:val="22"/>
          <w:szCs w:val="22"/>
        </w:rPr>
        <w:t>SW 699 Dissertation Research.</w:t>
      </w:r>
      <w:r w:rsidRPr="410C97EC">
        <w:rPr>
          <w:rFonts w:ascii="Garamond" w:hAnsi="Garamond"/>
          <w:sz w:val="22"/>
          <w:szCs w:val="22"/>
        </w:rPr>
        <w:t xml:space="preserve"> Variable credit. </w:t>
      </w:r>
    </w:p>
    <w:p w14:paraId="211A05A7" w14:textId="77777777" w:rsidR="0082586E" w:rsidRPr="00E046D6" w:rsidRDefault="0082586E" w:rsidP="00385B1B">
      <w:pPr>
        <w:pStyle w:val="Heading1"/>
        <w:rPr>
          <w:rFonts w:ascii="Garamond" w:hAnsi="Garamond"/>
        </w:rPr>
      </w:pPr>
    </w:p>
    <w:p w14:paraId="7E5791A9" w14:textId="77777777" w:rsidR="0082586E" w:rsidRPr="00E046D6" w:rsidRDefault="0082586E" w:rsidP="00CD26B1">
      <w:pPr>
        <w:pStyle w:val="Heading2"/>
        <w:jc w:val="center"/>
        <w:rPr>
          <w:rFonts w:ascii="Garamond" w:hAnsi="Garamond"/>
        </w:rPr>
      </w:pPr>
      <w:r w:rsidRPr="00DC5033">
        <w:rPr>
          <w:rFonts w:ascii="Garamond" w:hAnsi="Garamond"/>
        </w:rPr>
        <w:br w:type="page"/>
      </w:r>
      <w:bookmarkStart w:id="93" w:name="_Toc142297137"/>
      <w:r w:rsidRPr="00DC5033">
        <w:rPr>
          <w:rFonts w:ascii="Garamond" w:hAnsi="Garamond"/>
        </w:rPr>
        <w:lastRenderedPageBreak/>
        <w:t>APPENDIX B</w:t>
      </w:r>
      <w:bookmarkEnd w:id="93"/>
    </w:p>
    <w:p w14:paraId="007BF0DE" w14:textId="77777777" w:rsidR="00F027F9" w:rsidRPr="00E046D6" w:rsidRDefault="00F027F9" w:rsidP="00CD26B1">
      <w:pPr>
        <w:jc w:val="center"/>
        <w:rPr>
          <w:rFonts w:ascii="Garamond" w:hAnsi="Garamond"/>
        </w:rPr>
      </w:pPr>
    </w:p>
    <w:p w14:paraId="2DD41A7D" w14:textId="77777777" w:rsidR="00F027F9" w:rsidRPr="00E046D6" w:rsidRDefault="00DC70EA" w:rsidP="00CD26B1">
      <w:pPr>
        <w:pStyle w:val="Heading2"/>
        <w:jc w:val="center"/>
        <w:rPr>
          <w:rFonts w:ascii="Garamond" w:hAnsi="Garamond"/>
          <w:sz w:val="28"/>
        </w:rPr>
      </w:pPr>
      <w:bookmarkStart w:id="94" w:name="_Toc142297138"/>
      <w:bookmarkStart w:id="95" w:name="_Toc12256447"/>
      <w:bookmarkStart w:id="96" w:name="_Toc12256706"/>
      <w:r>
        <w:rPr>
          <w:rFonts w:ascii="Garamond" w:hAnsi="Garamond"/>
          <w:sz w:val="28"/>
        </w:rPr>
        <w:t>Graduates and their Dissertations</w:t>
      </w:r>
      <w:bookmarkEnd w:id="94"/>
    </w:p>
    <w:bookmarkEnd w:id="95"/>
    <w:bookmarkEnd w:id="96"/>
    <w:p w14:paraId="3D08FCD6" w14:textId="77777777" w:rsidR="0082586E" w:rsidRPr="00E046D6" w:rsidRDefault="0082586E" w:rsidP="00CD26B1">
      <w:pPr>
        <w:rPr>
          <w:rFonts w:ascii="Garamond" w:hAnsi="Garamond"/>
        </w:rPr>
      </w:pPr>
    </w:p>
    <w:p w14:paraId="1CD87167" w14:textId="77777777" w:rsidR="0082586E" w:rsidRPr="00E046D6" w:rsidRDefault="0082586E" w:rsidP="00CD26B1">
      <w:pPr>
        <w:rPr>
          <w:rFonts w:ascii="Garamond" w:hAnsi="Garamond"/>
          <w:b/>
          <w:sz w:val="28"/>
        </w:rPr>
      </w:pPr>
      <w:r w:rsidRPr="008647DF">
        <w:rPr>
          <w:rFonts w:ascii="Garamond" w:hAnsi="Garamond"/>
          <w:b/>
          <w:sz w:val="28"/>
        </w:rPr>
        <w:t xml:space="preserve">DSW </w:t>
      </w:r>
      <w:r w:rsidRPr="006749BB">
        <w:rPr>
          <w:rFonts w:ascii="Garamond" w:hAnsi="Garamond"/>
          <w:b/>
          <w:sz w:val="28"/>
        </w:rPr>
        <w:t>Conferred, 1979-1991</w:t>
      </w:r>
    </w:p>
    <w:p w14:paraId="36833B82" w14:textId="77777777" w:rsidR="0082586E" w:rsidRPr="00E046D6" w:rsidRDefault="0082586E" w:rsidP="00CD26B1">
      <w:pPr>
        <w:rPr>
          <w:rFonts w:ascii="Garamond" w:hAnsi="Garamond"/>
        </w:rPr>
      </w:pPr>
    </w:p>
    <w:p w14:paraId="638EC1D1" w14:textId="77777777" w:rsidR="0082586E" w:rsidRPr="00E046D6" w:rsidRDefault="0082586E" w:rsidP="00CD26B1">
      <w:pPr>
        <w:ind w:left="720" w:hanging="720"/>
        <w:rPr>
          <w:rFonts w:ascii="Garamond" w:hAnsi="Garamond"/>
        </w:rPr>
      </w:pPr>
      <w:r w:rsidRPr="008647DF">
        <w:rPr>
          <w:rFonts w:ascii="Garamond" w:hAnsi="Garamond"/>
        </w:rPr>
        <w:t>Abbott, L. C. (1982). A Study of Humanism in Family Physicians.  Chair:  Robert J. Teare</w:t>
      </w:r>
    </w:p>
    <w:p w14:paraId="76AE55B9" w14:textId="77777777" w:rsidR="0082586E" w:rsidRPr="00E046D6" w:rsidRDefault="0082586E" w:rsidP="00CD26B1">
      <w:pPr>
        <w:ind w:left="720" w:hanging="720"/>
        <w:rPr>
          <w:rFonts w:ascii="Garamond" w:hAnsi="Garamond"/>
        </w:rPr>
      </w:pPr>
      <w:r w:rsidRPr="008647DF">
        <w:rPr>
          <w:rFonts w:ascii="Garamond" w:hAnsi="Garamond"/>
        </w:rPr>
        <w:t>Allen, T. H. (1986). Moral Thoughts and Attitudes Toward</w:t>
      </w:r>
      <w:r w:rsidRPr="006749BB">
        <w:rPr>
          <w:rFonts w:ascii="Garamond" w:hAnsi="Garamond"/>
        </w:rPr>
        <w:t xml:space="preserve"> Public Dependency: Relationships to Social Work Students’ Life Experiences.  Chair:  Paul R. Mills</w:t>
      </w:r>
    </w:p>
    <w:p w14:paraId="191BA281" w14:textId="77777777" w:rsidR="0082586E" w:rsidRPr="00E046D6" w:rsidRDefault="0082586E" w:rsidP="00CD26B1">
      <w:pPr>
        <w:ind w:left="720" w:hanging="720"/>
        <w:rPr>
          <w:rFonts w:ascii="Garamond" w:hAnsi="Garamond"/>
        </w:rPr>
      </w:pPr>
      <w:r w:rsidRPr="008647DF">
        <w:rPr>
          <w:rFonts w:ascii="Garamond" w:hAnsi="Garamond"/>
        </w:rPr>
        <w:t>Altamura, L. S. (1979). An Analysis of Administrative Activities of Federally Funded Community Mental Health Center Chief Executive Officers.  Chair:  Jerry</w:t>
      </w:r>
      <w:r w:rsidRPr="006749BB">
        <w:rPr>
          <w:rFonts w:ascii="Garamond" w:hAnsi="Garamond"/>
        </w:rPr>
        <w:t xml:space="preserve"> E. Griffin</w:t>
      </w:r>
    </w:p>
    <w:p w14:paraId="5435F1EC" w14:textId="77777777" w:rsidR="0082586E" w:rsidRPr="00E046D6" w:rsidRDefault="0082586E" w:rsidP="00CD26B1">
      <w:pPr>
        <w:ind w:left="720" w:hanging="720"/>
        <w:rPr>
          <w:rFonts w:ascii="Garamond" w:hAnsi="Garamond"/>
        </w:rPr>
      </w:pPr>
      <w:r w:rsidRPr="008647DF">
        <w:rPr>
          <w:rFonts w:ascii="Garamond" w:hAnsi="Garamond"/>
        </w:rPr>
        <w:t>Austin, M. J. C. (1986). The Effects of the Black Experience on Black Children in Transition from A Nurturing Environment to a Sustaining Environment.  Chair:  Beulah R. Compton</w:t>
      </w:r>
    </w:p>
    <w:p w14:paraId="348EDA61" w14:textId="77777777" w:rsidR="0082586E" w:rsidRPr="00E046D6" w:rsidRDefault="0082586E" w:rsidP="00CD26B1">
      <w:pPr>
        <w:ind w:left="720" w:hanging="720"/>
        <w:rPr>
          <w:rFonts w:ascii="Garamond" w:hAnsi="Garamond"/>
        </w:rPr>
      </w:pPr>
      <w:r w:rsidRPr="008647DF">
        <w:rPr>
          <w:rFonts w:ascii="Garamond" w:hAnsi="Garamond"/>
        </w:rPr>
        <w:t xml:space="preserve">Barfoot, S. G. (1982). The Need </w:t>
      </w:r>
      <w:proofErr w:type="gramStart"/>
      <w:r w:rsidRPr="008647DF">
        <w:rPr>
          <w:rFonts w:ascii="Garamond" w:hAnsi="Garamond"/>
        </w:rPr>
        <w:t>For</w:t>
      </w:r>
      <w:proofErr w:type="gramEnd"/>
      <w:r w:rsidRPr="008647DF">
        <w:rPr>
          <w:rFonts w:ascii="Garamond" w:hAnsi="Garamond"/>
        </w:rPr>
        <w:t xml:space="preserve"> and Use of Community Social Services for Children.  Chair:  Phillip E. Crunk</w:t>
      </w:r>
    </w:p>
    <w:p w14:paraId="675C8770" w14:textId="77777777" w:rsidR="0082586E" w:rsidRPr="00E046D6" w:rsidRDefault="0082586E" w:rsidP="00CD26B1">
      <w:pPr>
        <w:ind w:left="720" w:hanging="720"/>
        <w:rPr>
          <w:rFonts w:ascii="Garamond" w:hAnsi="Garamond"/>
        </w:rPr>
      </w:pPr>
      <w:r w:rsidRPr="008647DF">
        <w:rPr>
          <w:rFonts w:ascii="Garamond" w:hAnsi="Garamond"/>
        </w:rPr>
        <w:t>Barrett, W. A. (1983). Factors Associated with AFDC Recipients’ Achievement of Financial Independence Through Employment in Alabama.  Chair:  J</w:t>
      </w:r>
      <w:r w:rsidRPr="006749BB">
        <w:rPr>
          <w:rFonts w:ascii="Garamond" w:hAnsi="Garamond"/>
        </w:rPr>
        <w:t>erry E. Griffin</w:t>
      </w:r>
    </w:p>
    <w:p w14:paraId="63C4C979" w14:textId="77777777" w:rsidR="0082586E" w:rsidRPr="00E046D6" w:rsidRDefault="0082586E" w:rsidP="00CD26B1">
      <w:pPr>
        <w:ind w:left="720" w:hanging="720"/>
        <w:rPr>
          <w:rFonts w:ascii="Garamond" w:hAnsi="Garamond"/>
        </w:rPr>
      </w:pPr>
      <w:r w:rsidRPr="008647DF">
        <w:rPr>
          <w:rFonts w:ascii="Garamond" w:hAnsi="Garamond"/>
        </w:rPr>
        <w:t>Bedics, B. C. (1989). An Exploration of Reasons for Nonuse of Prenatal Care.   Chair:  Charles R. Atherton</w:t>
      </w:r>
    </w:p>
    <w:p w14:paraId="0F72157B" w14:textId="77777777" w:rsidR="0082586E" w:rsidRPr="00E046D6" w:rsidRDefault="0082586E" w:rsidP="00CD26B1">
      <w:pPr>
        <w:ind w:left="720" w:hanging="720"/>
        <w:rPr>
          <w:rFonts w:ascii="Garamond" w:hAnsi="Garamond"/>
        </w:rPr>
      </w:pPr>
      <w:r w:rsidRPr="008647DF">
        <w:rPr>
          <w:rFonts w:ascii="Garamond" w:hAnsi="Garamond"/>
        </w:rPr>
        <w:t xml:space="preserve">Bostic, B. R. (1988). Family Adjustment to Rotating Shift Work: Problems, Process, and Relationships.  Chair:  Leslie J. </w:t>
      </w:r>
      <w:r w:rsidRPr="006749BB">
        <w:rPr>
          <w:rFonts w:ascii="Garamond" w:hAnsi="Garamond"/>
        </w:rPr>
        <w:t>Shellhase</w:t>
      </w:r>
    </w:p>
    <w:p w14:paraId="26AEC017" w14:textId="77777777" w:rsidR="0082586E" w:rsidRPr="00E046D6" w:rsidRDefault="0082586E" w:rsidP="00CD26B1">
      <w:pPr>
        <w:ind w:left="720" w:hanging="720"/>
        <w:rPr>
          <w:rFonts w:ascii="Garamond" w:hAnsi="Garamond"/>
        </w:rPr>
      </w:pPr>
      <w:r w:rsidRPr="008647DF">
        <w:rPr>
          <w:rFonts w:ascii="Garamond" w:hAnsi="Garamond"/>
        </w:rPr>
        <w:t>Calvin, R. (1986). The Measurement of Triangulation: The Development of a Questionnaire for Adolescent Respondents.  Chair:  Robert J. Teare</w:t>
      </w:r>
    </w:p>
    <w:p w14:paraId="190BF2DF" w14:textId="77777777" w:rsidR="0082586E" w:rsidRPr="00E046D6" w:rsidRDefault="0082586E" w:rsidP="00CD26B1">
      <w:pPr>
        <w:ind w:left="720" w:hanging="720"/>
        <w:rPr>
          <w:rFonts w:ascii="Garamond" w:hAnsi="Garamond"/>
        </w:rPr>
      </w:pPr>
      <w:r w:rsidRPr="008647DF">
        <w:rPr>
          <w:rFonts w:ascii="Garamond" w:hAnsi="Garamond"/>
        </w:rPr>
        <w:t>Campbell, P. M. (1984). An Examination of Baccalaureate Social Work Education for Social Work Practice in</w:t>
      </w:r>
      <w:r w:rsidRPr="006749BB">
        <w:rPr>
          <w:rFonts w:ascii="Garamond" w:hAnsi="Garamond"/>
        </w:rPr>
        <w:t xml:space="preserve"> the Rural Environment.  Chair:  Richard T. Crow</w:t>
      </w:r>
    </w:p>
    <w:p w14:paraId="7A71178B" w14:textId="77777777" w:rsidR="0082586E" w:rsidRDefault="0082586E" w:rsidP="00CD26B1">
      <w:pPr>
        <w:ind w:left="720" w:hanging="720"/>
        <w:rPr>
          <w:rFonts w:ascii="Garamond" w:hAnsi="Garamond"/>
        </w:rPr>
      </w:pPr>
      <w:r w:rsidRPr="008647DF">
        <w:rPr>
          <w:rFonts w:ascii="Garamond" w:hAnsi="Garamond"/>
        </w:rPr>
        <w:t>Cook, T. F. (1988). Transition to Parenthood: A Study of First-Time Biological and Adoptive Parents.  Chair:  Beulah R. Compton</w:t>
      </w:r>
    </w:p>
    <w:p w14:paraId="5FA13B16" w14:textId="77777777" w:rsidR="0082586E" w:rsidRPr="00E046D6" w:rsidRDefault="0082586E" w:rsidP="00CD26B1">
      <w:pPr>
        <w:ind w:left="720" w:hanging="720"/>
        <w:rPr>
          <w:rFonts w:ascii="Garamond" w:hAnsi="Garamond"/>
        </w:rPr>
      </w:pPr>
      <w:r w:rsidRPr="008647DF">
        <w:rPr>
          <w:rFonts w:ascii="Garamond" w:hAnsi="Garamond"/>
        </w:rPr>
        <w:t>Crowell, M. H. (1988). Loneliness in a Life Transition.  Chair:  W. David Harri</w:t>
      </w:r>
      <w:r w:rsidRPr="006749BB">
        <w:rPr>
          <w:rFonts w:ascii="Garamond" w:hAnsi="Garamond"/>
        </w:rPr>
        <w:t>son</w:t>
      </w:r>
    </w:p>
    <w:p w14:paraId="4764A41E" w14:textId="77777777" w:rsidR="0082586E" w:rsidRPr="00E046D6" w:rsidRDefault="0082586E" w:rsidP="00CD26B1">
      <w:pPr>
        <w:ind w:left="720" w:hanging="720"/>
        <w:rPr>
          <w:rFonts w:ascii="Garamond" w:hAnsi="Garamond"/>
        </w:rPr>
      </w:pPr>
      <w:r w:rsidRPr="008647DF">
        <w:rPr>
          <w:rFonts w:ascii="Garamond" w:hAnsi="Garamond"/>
        </w:rPr>
        <w:t>Dauser, F. W. (1986). Social Workers’ Clinical Policy Activities: A Study of Alabama CMHC Social Workers.  Chair:  Paul R. Mills</w:t>
      </w:r>
    </w:p>
    <w:p w14:paraId="7AF8E6AA" w14:textId="77777777" w:rsidR="0082586E" w:rsidRPr="00E046D6" w:rsidRDefault="0082586E" w:rsidP="00CD26B1">
      <w:pPr>
        <w:ind w:left="720" w:hanging="720"/>
        <w:rPr>
          <w:rFonts w:ascii="Garamond" w:hAnsi="Garamond"/>
        </w:rPr>
      </w:pPr>
      <w:r w:rsidRPr="008647DF">
        <w:rPr>
          <w:rFonts w:ascii="Garamond" w:hAnsi="Garamond"/>
        </w:rPr>
        <w:t>DeVaney, N. M. (1983). Adjustment of the Older Adopted Child: Process and Relationship.  Chair:  Paul. R. Mills</w:t>
      </w:r>
    </w:p>
    <w:p w14:paraId="39B60ACF" w14:textId="0A74E879" w:rsidR="0082586E" w:rsidRDefault="0082586E" w:rsidP="00CD26B1">
      <w:pPr>
        <w:ind w:left="720" w:hanging="720"/>
        <w:rPr>
          <w:rFonts w:ascii="Garamond" w:hAnsi="Garamond"/>
        </w:rPr>
      </w:pPr>
      <w:r w:rsidRPr="008647DF">
        <w:rPr>
          <w:rFonts w:ascii="Garamond" w:hAnsi="Garamond"/>
        </w:rPr>
        <w:t>Dougherty-Z</w:t>
      </w:r>
      <w:r w:rsidRPr="006749BB">
        <w:rPr>
          <w:rFonts w:ascii="Garamond" w:hAnsi="Garamond"/>
        </w:rPr>
        <w:t>ee, N. (1988). Why Some Women Stay Single: An Object Relations-Based Study of Their Reasons and Experiences.  Chair:  Beulah R. Compton</w:t>
      </w:r>
    </w:p>
    <w:p w14:paraId="17C97534" w14:textId="77777777" w:rsidR="0082586E" w:rsidRPr="00E046D6" w:rsidRDefault="0082586E" w:rsidP="00CD26B1">
      <w:pPr>
        <w:ind w:left="720" w:hanging="720"/>
        <w:rPr>
          <w:rFonts w:ascii="Garamond" w:hAnsi="Garamond"/>
        </w:rPr>
      </w:pPr>
      <w:r w:rsidRPr="008647DF">
        <w:rPr>
          <w:rFonts w:ascii="Garamond" w:hAnsi="Garamond"/>
        </w:rPr>
        <w:t xml:space="preserve">Easley, E. L. (1987). The Impact of Traumatic Events on Religious Faith: Implications for Social Work.  Chair:  Charles </w:t>
      </w:r>
      <w:r w:rsidRPr="006749BB">
        <w:rPr>
          <w:rFonts w:ascii="Garamond" w:hAnsi="Garamond"/>
        </w:rPr>
        <w:t>R. Atherton</w:t>
      </w:r>
    </w:p>
    <w:p w14:paraId="26A202BD" w14:textId="77777777" w:rsidR="0082586E" w:rsidRPr="00E046D6" w:rsidRDefault="0082586E" w:rsidP="00CD26B1">
      <w:pPr>
        <w:ind w:left="720" w:hanging="720"/>
        <w:rPr>
          <w:rFonts w:ascii="Garamond" w:hAnsi="Garamond"/>
        </w:rPr>
      </w:pPr>
      <w:r w:rsidRPr="008647DF">
        <w:rPr>
          <w:rFonts w:ascii="Garamond" w:hAnsi="Garamond"/>
        </w:rPr>
        <w:t>Fagan, W. M. (1981). A Descriptive Analysis of Interpersonal Conflict Behaviors of Community Mental Health Professionals.  Chair:  Jerry E. Griffin</w:t>
      </w:r>
    </w:p>
    <w:p w14:paraId="304FE500" w14:textId="77777777" w:rsidR="0082586E" w:rsidRPr="00E046D6" w:rsidRDefault="0082586E" w:rsidP="00CD26B1">
      <w:pPr>
        <w:ind w:left="720" w:hanging="720"/>
        <w:rPr>
          <w:rFonts w:ascii="Garamond" w:hAnsi="Garamond"/>
        </w:rPr>
      </w:pPr>
      <w:r w:rsidRPr="008647DF">
        <w:rPr>
          <w:rFonts w:ascii="Garamond" w:hAnsi="Garamond"/>
        </w:rPr>
        <w:t xml:space="preserve">Felkenes, S. W. (1980). The Social Work Professional and His Ethics: A Philosophical Analysis.  </w:t>
      </w:r>
      <w:r w:rsidRPr="006749BB">
        <w:rPr>
          <w:rFonts w:ascii="Garamond" w:hAnsi="Garamond"/>
        </w:rPr>
        <w:t>Chair:  Leslie J. Shellhase</w:t>
      </w:r>
    </w:p>
    <w:p w14:paraId="041110C3" w14:textId="77777777" w:rsidR="0082586E" w:rsidRPr="00E046D6" w:rsidRDefault="0082586E" w:rsidP="00CD26B1">
      <w:pPr>
        <w:ind w:left="720" w:hanging="720"/>
        <w:rPr>
          <w:rFonts w:ascii="Garamond" w:hAnsi="Garamond"/>
        </w:rPr>
      </w:pPr>
      <w:r w:rsidRPr="008647DF">
        <w:rPr>
          <w:rFonts w:ascii="Garamond" w:hAnsi="Garamond"/>
        </w:rPr>
        <w:t>Fletcher, B. W. (1987). Sociocultural Correlates of Normative Drinking Behavior and Utilization of Treatment Resources: A Study of 113 Black Female Mississippians.  Chair:  Leslie J. Shellhase</w:t>
      </w:r>
    </w:p>
    <w:p w14:paraId="1DBCC190" w14:textId="77777777" w:rsidR="0082586E" w:rsidRPr="00E046D6" w:rsidRDefault="0082586E" w:rsidP="00CD26B1">
      <w:pPr>
        <w:ind w:left="720" w:hanging="720"/>
        <w:rPr>
          <w:rFonts w:ascii="Garamond" w:hAnsi="Garamond"/>
        </w:rPr>
      </w:pPr>
      <w:r w:rsidRPr="008647DF">
        <w:rPr>
          <w:rFonts w:ascii="Garamond" w:hAnsi="Garamond"/>
        </w:rPr>
        <w:t>Flowers, L. C. (1984). A Social Wor</w:t>
      </w:r>
      <w:r w:rsidRPr="006749BB">
        <w:rPr>
          <w:rFonts w:ascii="Garamond" w:hAnsi="Garamond"/>
        </w:rPr>
        <w:t>k Paradigm for Treatment of One Aggressive, Acting-Out Child.  Chair:  Ben A. Orcutt</w:t>
      </w:r>
    </w:p>
    <w:p w14:paraId="6D5A780B" w14:textId="77777777" w:rsidR="0082586E" w:rsidRPr="00E046D6" w:rsidRDefault="0082586E" w:rsidP="00CD26B1">
      <w:pPr>
        <w:ind w:left="720" w:hanging="720"/>
        <w:rPr>
          <w:rFonts w:ascii="Garamond" w:hAnsi="Garamond"/>
        </w:rPr>
      </w:pPr>
      <w:r w:rsidRPr="008647DF">
        <w:rPr>
          <w:rFonts w:ascii="Garamond" w:hAnsi="Garamond"/>
        </w:rPr>
        <w:t>Flynn, R. J. (1985). Structural Family Therapy of a Family with a Hyperactive Child: A Single-Subject Investigation.  Chair:  Paul R. Mills</w:t>
      </w:r>
    </w:p>
    <w:p w14:paraId="42BC29D1" w14:textId="77777777" w:rsidR="0082586E" w:rsidRPr="00E046D6" w:rsidRDefault="0082586E" w:rsidP="00CD26B1">
      <w:pPr>
        <w:ind w:left="720" w:hanging="720"/>
        <w:rPr>
          <w:rFonts w:ascii="Garamond" w:hAnsi="Garamond"/>
        </w:rPr>
      </w:pPr>
      <w:r w:rsidRPr="008647DF">
        <w:rPr>
          <w:rFonts w:ascii="Garamond" w:hAnsi="Garamond"/>
        </w:rPr>
        <w:lastRenderedPageBreak/>
        <w:t>Forward, G. M. (1985). Childre</w:t>
      </w:r>
      <w:r w:rsidRPr="006749BB">
        <w:rPr>
          <w:rFonts w:ascii="Garamond" w:hAnsi="Garamond"/>
        </w:rPr>
        <w:t>n with a Seizure Disorder: Personal and Familial Factors on Seizure Frequency.  Chair:  Paul R. Mills</w:t>
      </w:r>
    </w:p>
    <w:p w14:paraId="479D1F73" w14:textId="77777777" w:rsidR="0082586E" w:rsidRPr="00E046D6" w:rsidRDefault="0082586E" w:rsidP="00CD26B1">
      <w:pPr>
        <w:ind w:left="720" w:hanging="720"/>
        <w:rPr>
          <w:rFonts w:ascii="Garamond" w:hAnsi="Garamond"/>
        </w:rPr>
      </w:pPr>
      <w:r w:rsidRPr="008647DF">
        <w:rPr>
          <w:rFonts w:ascii="Garamond" w:hAnsi="Garamond"/>
        </w:rPr>
        <w:t>Gibson, T. L. (1980). The Effects of Perceived Frequency of Organizational Change on Role Clarity and Job Satisfaction of Public Sector Employees.  Chair:</w:t>
      </w:r>
      <w:r w:rsidRPr="006749BB">
        <w:rPr>
          <w:rFonts w:ascii="Garamond" w:hAnsi="Garamond"/>
        </w:rPr>
        <w:t xml:space="preserve">  Richard T. Crow</w:t>
      </w:r>
    </w:p>
    <w:p w14:paraId="71CC6786" w14:textId="77777777" w:rsidR="0082586E" w:rsidRPr="00E046D6" w:rsidRDefault="0082586E" w:rsidP="00CD26B1">
      <w:pPr>
        <w:ind w:left="720" w:hanging="720"/>
        <w:rPr>
          <w:rFonts w:ascii="Garamond" w:hAnsi="Garamond"/>
        </w:rPr>
      </w:pPr>
      <w:r w:rsidRPr="008647DF">
        <w:rPr>
          <w:rFonts w:ascii="Garamond" w:hAnsi="Garamond"/>
        </w:rPr>
        <w:t>Gleissner, M. F. (1985). Alcoholism and Impaired Object Relations in Females.  Chair:  Paul R. Mills</w:t>
      </w:r>
    </w:p>
    <w:p w14:paraId="49AC7D56" w14:textId="77777777" w:rsidR="0082586E" w:rsidRPr="00E046D6" w:rsidRDefault="0082586E" w:rsidP="00CD26B1">
      <w:pPr>
        <w:ind w:left="720" w:hanging="720"/>
        <w:rPr>
          <w:rFonts w:ascii="Garamond" w:hAnsi="Garamond"/>
        </w:rPr>
      </w:pPr>
      <w:r w:rsidRPr="008647DF">
        <w:rPr>
          <w:rFonts w:ascii="Garamond" w:hAnsi="Garamond"/>
        </w:rPr>
        <w:t>Grace, P. F. (1986). Toward A Typology of AFDC Recipients: A Hierarchical Analysis.  Chair:  Robert J. Teare</w:t>
      </w:r>
    </w:p>
    <w:p w14:paraId="7951173E" w14:textId="77777777" w:rsidR="0082586E" w:rsidRPr="00E046D6" w:rsidRDefault="0082586E" w:rsidP="00CD26B1">
      <w:pPr>
        <w:ind w:left="720" w:hanging="720"/>
        <w:rPr>
          <w:rFonts w:ascii="Garamond" w:hAnsi="Garamond"/>
        </w:rPr>
      </w:pPr>
      <w:r w:rsidRPr="008647DF">
        <w:rPr>
          <w:rFonts w:ascii="Garamond" w:hAnsi="Garamond"/>
        </w:rPr>
        <w:t>Granich, S. M. (1984). The B</w:t>
      </w:r>
      <w:r w:rsidRPr="006749BB">
        <w:rPr>
          <w:rFonts w:ascii="Garamond" w:hAnsi="Garamond"/>
        </w:rPr>
        <w:t>onding/Attachment System Between Mothers and Their Institutionalized Mentally Retarded Children.  Chair:  Paul R. Mills</w:t>
      </w:r>
    </w:p>
    <w:p w14:paraId="36F59EE8" w14:textId="77777777" w:rsidR="0082586E" w:rsidRPr="00E046D6" w:rsidRDefault="0082586E" w:rsidP="00CD26B1">
      <w:pPr>
        <w:ind w:left="720" w:hanging="720"/>
        <w:rPr>
          <w:rFonts w:ascii="Garamond" w:hAnsi="Garamond"/>
        </w:rPr>
      </w:pPr>
      <w:r w:rsidRPr="008647DF">
        <w:rPr>
          <w:rFonts w:ascii="Garamond" w:hAnsi="Garamond"/>
        </w:rPr>
        <w:t xml:space="preserve">Grote, N. P. (1985). A Study of Performance Appraisal Systems in State Public Welfare Agencies: Compliance with Contemporary Employment </w:t>
      </w:r>
      <w:r w:rsidRPr="006749BB">
        <w:rPr>
          <w:rFonts w:ascii="Garamond" w:hAnsi="Garamond"/>
        </w:rPr>
        <w:t>Discrimination Law.  Chair:  Robert J. Teare</w:t>
      </w:r>
    </w:p>
    <w:p w14:paraId="07DE0E04" w14:textId="77777777" w:rsidR="0082586E" w:rsidRPr="00E046D6" w:rsidRDefault="0082586E" w:rsidP="00CD26B1">
      <w:pPr>
        <w:ind w:left="720" w:hanging="720"/>
        <w:rPr>
          <w:rFonts w:ascii="Garamond" w:hAnsi="Garamond"/>
        </w:rPr>
      </w:pPr>
      <w:r w:rsidRPr="008647DF">
        <w:rPr>
          <w:rFonts w:ascii="Garamond" w:hAnsi="Garamond"/>
        </w:rPr>
        <w:t>Haagenstad, S. J. (1991). Family Members’ Perceptions of Separation and Placement When a Child is Placed in Residential Care.  Chair:  W. David Harrison</w:t>
      </w:r>
    </w:p>
    <w:p w14:paraId="6CCC59DC" w14:textId="77777777" w:rsidR="0082586E" w:rsidRPr="00E046D6" w:rsidRDefault="0082586E" w:rsidP="00CD26B1">
      <w:pPr>
        <w:ind w:left="720" w:hanging="720"/>
        <w:rPr>
          <w:rFonts w:ascii="Garamond" w:hAnsi="Garamond"/>
        </w:rPr>
      </w:pPr>
      <w:r w:rsidRPr="008647DF">
        <w:rPr>
          <w:rFonts w:ascii="Garamond" w:hAnsi="Garamond"/>
        </w:rPr>
        <w:t>Hall, E. H. (1979). A Quantitative Descriptive Study of Fa</w:t>
      </w:r>
      <w:r w:rsidRPr="006749BB">
        <w:rPr>
          <w:rFonts w:ascii="Garamond" w:hAnsi="Garamond"/>
        </w:rPr>
        <w:t xml:space="preserve">ctors Associated with Sexual Activities in Early Adolescence.  Chair:  Charles R. Atherton </w:t>
      </w:r>
    </w:p>
    <w:p w14:paraId="76A045C7" w14:textId="77777777" w:rsidR="0082586E" w:rsidRPr="00E046D6" w:rsidRDefault="0082586E" w:rsidP="00CD26B1">
      <w:pPr>
        <w:ind w:left="720" w:hanging="720"/>
        <w:rPr>
          <w:rFonts w:ascii="Garamond" w:hAnsi="Garamond"/>
        </w:rPr>
      </w:pPr>
      <w:r w:rsidRPr="008647DF">
        <w:rPr>
          <w:rFonts w:ascii="Garamond" w:hAnsi="Garamond"/>
        </w:rPr>
        <w:t>Harris, J. B. (1990). The Development of an Operational Definition of Sexual Harassment in Higher Education.  Chair:  Robert J. Teare</w:t>
      </w:r>
    </w:p>
    <w:p w14:paraId="7DA1E30B" w14:textId="77777777" w:rsidR="0082586E" w:rsidRPr="00E046D6" w:rsidRDefault="0082586E" w:rsidP="00CD26B1">
      <w:pPr>
        <w:ind w:left="720" w:hanging="720"/>
        <w:rPr>
          <w:rFonts w:ascii="Garamond" w:hAnsi="Garamond"/>
        </w:rPr>
      </w:pPr>
      <w:r w:rsidRPr="008647DF">
        <w:rPr>
          <w:rFonts w:ascii="Garamond" w:hAnsi="Garamond"/>
        </w:rPr>
        <w:t>Hess, H. J. (1981). Analysis o</w:t>
      </w:r>
      <w:r w:rsidRPr="006749BB">
        <w:rPr>
          <w:rFonts w:ascii="Garamond" w:hAnsi="Garamond"/>
        </w:rPr>
        <w:t>f Social Work Clinical Actions in Family Practice Centers.  Chair:  Ben A. Orcutt</w:t>
      </w:r>
    </w:p>
    <w:p w14:paraId="469011A9" w14:textId="1FBCD797" w:rsidR="0082586E" w:rsidRDefault="0082586E" w:rsidP="00CD26B1">
      <w:pPr>
        <w:ind w:left="720" w:hanging="720"/>
        <w:rPr>
          <w:rFonts w:ascii="Garamond" w:hAnsi="Garamond"/>
        </w:rPr>
      </w:pPr>
      <w:r w:rsidRPr="008647DF">
        <w:rPr>
          <w:rFonts w:ascii="Garamond" w:hAnsi="Garamond"/>
        </w:rPr>
        <w:t>Howard, T. U. (1980). Professional Socialization and Cognitive/Moral Development: A Study of the Relationship Between Level of Moral Thought and Humanistic Attitudes.  Chair:</w:t>
      </w:r>
      <w:r w:rsidRPr="006749BB">
        <w:rPr>
          <w:rFonts w:ascii="Garamond" w:hAnsi="Garamond"/>
        </w:rPr>
        <w:t xml:space="preserve">  Leslie J. Shellhase</w:t>
      </w:r>
    </w:p>
    <w:p w14:paraId="2AA76E6F" w14:textId="12DE76F4" w:rsidR="00883096" w:rsidRPr="00E046D6" w:rsidRDefault="00883096" w:rsidP="00CD26B1">
      <w:pPr>
        <w:ind w:left="720" w:hanging="720"/>
        <w:rPr>
          <w:rFonts w:ascii="Garamond" w:hAnsi="Garamond"/>
        </w:rPr>
      </w:pPr>
      <w:r>
        <w:rPr>
          <w:rFonts w:ascii="Garamond" w:hAnsi="Garamond"/>
        </w:rPr>
        <w:t>Ikenberg, Carin. (2021).  Survivors of Sibling Abuse and Intimate partner Violence: What are the ties that bind? Chair: Catherine Carlson</w:t>
      </w:r>
    </w:p>
    <w:p w14:paraId="20025331" w14:textId="77777777" w:rsidR="0082586E" w:rsidRPr="00E046D6" w:rsidRDefault="0082586E" w:rsidP="00CD26B1">
      <w:pPr>
        <w:ind w:left="720" w:hanging="720"/>
        <w:rPr>
          <w:rFonts w:ascii="Garamond" w:hAnsi="Garamond"/>
        </w:rPr>
      </w:pPr>
      <w:r w:rsidRPr="008647DF">
        <w:rPr>
          <w:rFonts w:ascii="Garamond" w:hAnsi="Garamond"/>
        </w:rPr>
        <w:t>Jackson, A. A. (1983). Task-Centered Treatment: A Single Investigation.  Chair:  Paul R. Mills</w:t>
      </w:r>
    </w:p>
    <w:p w14:paraId="143E4DA1" w14:textId="77777777" w:rsidR="0082586E" w:rsidRPr="00E046D6" w:rsidRDefault="0082586E" w:rsidP="00CD26B1">
      <w:pPr>
        <w:ind w:left="720" w:hanging="720"/>
        <w:rPr>
          <w:rFonts w:ascii="Garamond" w:hAnsi="Garamond"/>
        </w:rPr>
      </w:pPr>
      <w:r w:rsidRPr="008647DF">
        <w:rPr>
          <w:rFonts w:ascii="Garamond" w:hAnsi="Garamond"/>
        </w:rPr>
        <w:t>Kemp, J. T. (1979). An Examination of Social Work Research: Research Concepts Instructors Indicate are Important in Their Social Work Research Courses and Concepts Their Students are Learning Best.  Chair:  Gerald K. Eure</w:t>
      </w:r>
    </w:p>
    <w:p w14:paraId="3534D043" w14:textId="77777777" w:rsidR="0082586E" w:rsidRPr="00E046D6" w:rsidRDefault="0082586E" w:rsidP="00CD26B1">
      <w:pPr>
        <w:ind w:left="720" w:hanging="720"/>
        <w:rPr>
          <w:rFonts w:ascii="Garamond" w:hAnsi="Garamond"/>
        </w:rPr>
      </w:pPr>
      <w:r w:rsidRPr="008647DF">
        <w:rPr>
          <w:rFonts w:ascii="Garamond" w:hAnsi="Garamond"/>
        </w:rPr>
        <w:t xml:space="preserve">Lauber, M. B. (1988). An Analysis </w:t>
      </w:r>
      <w:r w:rsidRPr="006749BB">
        <w:rPr>
          <w:rFonts w:ascii="Garamond" w:hAnsi="Garamond"/>
        </w:rPr>
        <w:t>of Case Management Tasks in Community Mental Health Facilities.  Chair:  W. David Harrison</w:t>
      </w:r>
    </w:p>
    <w:p w14:paraId="46266BB6" w14:textId="77777777" w:rsidR="0082586E" w:rsidRDefault="0082586E" w:rsidP="00CD26B1">
      <w:pPr>
        <w:ind w:left="720" w:hanging="720"/>
        <w:rPr>
          <w:rFonts w:ascii="Garamond" w:hAnsi="Garamond"/>
        </w:rPr>
      </w:pPr>
      <w:r w:rsidRPr="008647DF">
        <w:rPr>
          <w:rFonts w:ascii="Garamond" w:hAnsi="Garamond"/>
        </w:rPr>
        <w:t>Lester, B. M. F. (1985). The Social Support Needs of Parents of Children with Sickle Cell Anemia.  Chair:  Charles R. Atherton</w:t>
      </w:r>
    </w:p>
    <w:p w14:paraId="4AFF08FF" w14:textId="77777777" w:rsidR="0082586E" w:rsidRPr="00E046D6" w:rsidRDefault="0082586E" w:rsidP="00CD26B1">
      <w:pPr>
        <w:ind w:left="720" w:hanging="720"/>
        <w:rPr>
          <w:rFonts w:ascii="Garamond" w:hAnsi="Garamond"/>
        </w:rPr>
      </w:pPr>
      <w:r w:rsidRPr="008647DF">
        <w:rPr>
          <w:rFonts w:ascii="Garamond" w:hAnsi="Garamond"/>
        </w:rPr>
        <w:t>Mancoske, R. J. (1982). The Effects of</w:t>
      </w:r>
      <w:r w:rsidRPr="006749BB">
        <w:rPr>
          <w:rFonts w:ascii="Garamond" w:hAnsi="Garamond"/>
        </w:rPr>
        <w:t xml:space="preserve"> a Handicapped Child on Parent’s Perceptions of the Family Environment.  Chair:  Phillip E. Crunk</w:t>
      </w:r>
    </w:p>
    <w:p w14:paraId="3508FD59" w14:textId="77777777" w:rsidR="0082586E" w:rsidRPr="00E046D6" w:rsidRDefault="0082586E" w:rsidP="00CD26B1">
      <w:pPr>
        <w:ind w:left="720" w:hanging="720"/>
        <w:rPr>
          <w:rFonts w:ascii="Garamond" w:hAnsi="Garamond"/>
        </w:rPr>
      </w:pPr>
      <w:r w:rsidRPr="008647DF">
        <w:rPr>
          <w:rFonts w:ascii="Garamond" w:hAnsi="Garamond"/>
        </w:rPr>
        <w:t>Maqashalala, T. N. V. (1984). An Analysis of Support Systems Among African Widows in the Tyhume Basin, Ciskei, South Africa.  Chair:  Jerry E. Griffin</w:t>
      </w:r>
    </w:p>
    <w:p w14:paraId="34EC0996" w14:textId="77777777" w:rsidR="0082586E" w:rsidRPr="00E046D6" w:rsidRDefault="0082586E" w:rsidP="00CD26B1">
      <w:pPr>
        <w:ind w:left="720" w:hanging="720"/>
        <w:rPr>
          <w:rFonts w:ascii="Garamond" w:hAnsi="Garamond"/>
        </w:rPr>
      </w:pPr>
      <w:r w:rsidRPr="008647DF">
        <w:rPr>
          <w:rFonts w:ascii="Garamond" w:hAnsi="Garamond"/>
        </w:rPr>
        <w:t>Meherg,</w:t>
      </w:r>
      <w:r w:rsidRPr="006749BB">
        <w:rPr>
          <w:rFonts w:ascii="Garamond" w:hAnsi="Garamond"/>
        </w:rPr>
        <w:t xml:space="preserve"> J. D. (1981). Factors Associated with Willingness to Assist Elderly Relatives.  Chair:  Lorin A. Baumhover</w:t>
      </w:r>
    </w:p>
    <w:p w14:paraId="5E38998E" w14:textId="77777777" w:rsidR="0082586E" w:rsidRPr="00E046D6" w:rsidRDefault="0082586E" w:rsidP="00CD26B1">
      <w:pPr>
        <w:ind w:left="720" w:hanging="720"/>
        <w:rPr>
          <w:rFonts w:ascii="Garamond" w:hAnsi="Garamond"/>
        </w:rPr>
      </w:pPr>
      <w:r w:rsidRPr="008647DF">
        <w:rPr>
          <w:rFonts w:ascii="Garamond" w:hAnsi="Garamond"/>
        </w:rPr>
        <w:t>Milner, J. L. (1985). Factors Affecting Duration of Foster Care.  Chair:  Gerald K. Eure</w:t>
      </w:r>
    </w:p>
    <w:p w14:paraId="3C67C32A" w14:textId="77777777" w:rsidR="0082586E" w:rsidRPr="00E046D6" w:rsidRDefault="0082586E" w:rsidP="00CD26B1">
      <w:pPr>
        <w:ind w:left="720" w:hanging="720"/>
        <w:rPr>
          <w:rFonts w:ascii="Garamond" w:hAnsi="Garamond"/>
        </w:rPr>
      </w:pPr>
      <w:r w:rsidRPr="008647DF">
        <w:rPr>
          <w:rFonts w:ascii="Garamond" w:hAnsi="Garamond"/>
        </w:rPr>
        <w:t>Morgan, M. G. (1987). Leadership Style Effectiveness and Va</w:t>
      </w:r>
      <w:r w:rsidRPr="006749BB">
        <w:rPr>
          <w:rFonts w:ascii="Garamond" w:hAnsi="Garamond"/>
        </w:rPr>
        <w:t>riability of Social Work Education Administrators and Satisfaction of Faculty with Administrator. Chair:  Phillip E. Crunk</w:t>
      </w:r>
    </w:p>
    <w:p w14:paraId="73B6EF48" w14:textId="77777777" w:rsidR="0082586E" w:rsidRPr="00E046D6" w:rsidRDefault="0082586E" w:rsidP="00CD26B1">
      <w:pPr>
        <w:ind w:left="720" w:hanging="720"/>
        <w:rPr>
          <w:rFonts w:ascii="Garamond" w:hAnsi="Garamond"/>
        </w:rPr>
      </w:pPr>
      <w:r w:rsidRPr="008647DF">
        <w:rPr>
          <w:rFonts w:ascii="Garamond" w:hAnsi="Garamond"/>
        </w:rPr>
        <w:t>Orten, J. D. (1979). Experimentally Influenced Changes in Students’ Attitudes Toward the Poor.  Chair:  Ben A. Orcutt</w:t>
      </w:r>
    </w:p>
    <w:p w14:paraId="4C0692DE" w14:textId="77777777" w:rsidR="0082586E" w:rsidRPr="00E046D6" w:rsidRDefault="0082586E" w:rsidP="00CD26B1">
      <w:pPr>
        <w:ind w:left="720" w:hanging="720"/>
        <w:rPr>
          <w:rFonts w:ascii="Garamond" w:hAnsi="Garamond"/>
        </w:rPr>
      </w:pPr>
      <w:r w:rsidRPr="008647DF">
        <w:rPr>
          <w:rFonts w:ascii="Garamond" w:hAnsi="Garamond"/>
        </w:rPr>
        <w:t>Parker</w:t>
      </w:r>
      <w:r w:rsidRPr="006749BB">
        <w:rPr>
          <w:rFonts w:ascii="Garamond" w:hAnsi="Garamond"/>
        </w:rPr>
        <w:t>, M. W. (1982). Juvenile Court Discretion with Status Offenders: An Analysis of Factors of Influence in Alabama.  Chair:  Richard T. Crow</w:t>
      </w:r>
    </w:p>
    <w:p w14:paraId="333D3646" w14:textId="77777777" w:rsidR="0082586E" w:rsidRPr="00E046D6" w:rsidRDefault="0082586E" w:rsidP="00CD26B1">
      <w:pPr>
        <w:ind w:left="720" w:hanging="720"/>
        <w:rPr>
          <w:rFonts w:ascii="Garamond" w:hAnsi="Garamond"/>
        </w:rPr>
      </w:pPr>
      <w:r w:rsidRPr="008647DF">
        <w:rPr>
          <w:rFonts w:ascii="Garamond" w:hAnsi="Garamond"/>
        </w:rPr>
        <w:lastRenderedPageBreak/>
        <w:t>Pegues, J. A. (1990). Everyday Lives: A Qualitative Study of the Dimensions of Informal Support Networks of Female, No</w:t>
      </w:r>
      <w:r w:rsidRPr="006749BB">
        <w:rPr>
          <w:rFonts w:ascii="Garamond" w:hAnsi="Garamond"/>
        </w:rPr>
        <w:t>n-Metropolitan, Community Residents, Aged 75 through 84.  Chair:  Beulah R. Compton</w:t>
      </w:r>
    </w:p>
    <w:p w14:paraId="4E57FD49" w14:textId="77777777" w:rsidR="0082586E" w:rsidRPr="00E046D6" w:rsidRDefault="0082586E" w:rsidP="00CD26B1">
      <w:pPr>
        <w:ind w:left="720" w:hanging="720"/>
        <w:rPr>
          <w:rFonts w:ascii="Garamond" w:hAnsi="Garamond"/>
        </w:rPr>
      </w:pPr>
      <w:r w:rsidRPr="008647DF">
        <w:rPr>
          <w:rFonts w:ascii="Garamond" w:hAnsi="Garamond"/>
        </w:rPr>
        <w:t xml:space="preserve">Pratt, E. D. (1984). Sociolinguistics and Measurement: The Validity of Frequency Qualifiers as Likert Scale Anchors for Social Work Research with the </w:t>
      </w:r>
      <w:proofErr w:type="gramStart"/>
      <w:r w:rsidRPr="008647DF">
        <w:rPr>
          <w:rFonts w:ascii="Garamond" w:hAnsi="Garamond"/>
        </w:rPr>
        <w:t>Low Income</w:t>
      </w:r>
      <w:proofErr w:type="gramEnd"/>
      <w:r w:rsidRPr="008647DF">
        <w:rPr>
          <w:rFonts w:ascii="Garamond" w:hAnsi="Garamond"/>
        </w:rPr>
        <w:t xml:space="preserve"> Population.</w:t>
      </w:r>
      <w:r w:rsidRPr="006749BB">
        <w:rPr>
          <w:rFonts w:ascii="Garamond" w:hAnsi="Garamond"/>
        </w:rPr>
        <w:t xml:space="preserve">  Chair:  Leslie J. Shellhase</w:t>
      </w:r>
    </w:p>
    <w:p w14:paraId="209CBBE7" w14:textId="77777777" w:rsidR="0082586E" w:rsidRPr="00E046D6" w:rsidRDefault="0082586E" w:rsidP="00CD26B1">
      <w:pPr>
        <w:ind w:left="720" w:hanging="720"/>
        <w:rPr>
          <w:rFonts w:ascii="Garamond" w:hAnsi="Garamond"/>
        </w:rPr>
      </w:pPr>
      <w:r w:rsidRPr="008647DF">
        <w:rPr>
          <w:rFonts w:ascii="Garamond" w:hAnsi="Garamond"/>
        </w:rPr>
        <w:t>Sellers, J. R. (1983). Status of Primary Prevention in Baccalaureate Social Work Curricula.  Chair:  Robert J. Teare</w:t>
      </w:r>
    </w:p>
    <w:p w14:paraId="37E1535A" w14:textId="77777777" w:rsidR="0082586E" w:rsidRPr="00E046D6" w:rsidRDefault="0082586E" w:rsidP="00CD26B1">
      <w:pPr>
        <w:ind w:left="720" w:hanging="720"/>
        <w:rPr>
          <w:rFonts w:ascii="Garamond" w:hAnsi="Garamond"/>
        </w:rPr>
      </w:pPr>
      <w:r w:rsidRPr="008647DF">
        <w:rPr>
          <w:rFonts w:ascii="Garamond" w:hAnsi="Garamond"/>
        </w:rPr>
        <w:t>Smith, W. C. (1979). The Juvenile Aftercare System in the United States: A Descriptive Analysis.  Chair:  Cha</w:t>
      </w:r>
      <w:r w:rsidRPr="006749BB">
        <w:rPr>
          <w:rFonts w:ascii="Garamond" w:hAnsi="Garamond"/>
        </w:rPr>
        <w:t>rles S. Prigmore</w:t>
      </w:r>
    </w:p>
    <w:p w14:paraId="5A4773A4" w14:textId="77777777" w:rsidR="0082586E" w:rsidRPr="00E046D6" w:rsidRDefault="0082586E" w:rsidP="00CD26B1">
      <w:pPr>
        <w:ind w:left="720" w:hanging="720"/>
        <w:rPr>
          <w:rFonts w:ascii="Garamond" w:hAnsi="Garamond"/>
        </w:rPr>
      </w:pPr>
      <w:r w:rsidRPr="008647DF">
        <w:rPr>
          <w:rFonts w:ascii="Garamond" w:hAnsi="Garamond"/>
        </w:rPr>
        <w:t>Stafford, J. D. (1991). An Examination of the Relationship Between the Adaptation of the Elderly to Nursing Homes and Antonovsky’s Sense of Coherence Concept. Chair:  Charles R. Atherton</w:t>
      </w:r>
    </w:p>
    <w:p w14:paraId="022C5384" w14:textId="77777777" w:rsidR="0082586E" w:rsidRPr="00E046D6" w:rsidRDefault="0082586E" w:rsidP="00CD26B1">
      <w:pPr>
        <w:ind w:left="720" w:hanging="720"/>
        <w:rPr>
          <w:rFonts w:ascii="Garamond" w:hAnsi="Garamond"/>
        </w:rPr>
      </w:pPr>
      <w:r w:rsidRPr="008647DF">
        <w:rPr>
          <w:rFonts w:ascii="Garamond" w:hAnsi="Garamond"/>
        </w:rPr>
        <w:t xml:space="preserve">Stanford, S. C. (1979). An Analysis of </w:t>
      </w:r>
      <w:r w:rsidRPr="006749BB">
        <w:rPr>
          <w:rFonts w:ascii="Garamond" w:hAnsi="Garamond"/>
        </w:rPr>
        <w:t>Administrative Functions of Deans of Graduate Schools of Social Work as Perceived by Selected Deans and Faculty Members.  Chair:  Richard T. Crow</w:t>
      </w:r>
    </w:p>
    <w:p w14:paraId="798CA8DF" w14:textId="77777777" w:rsidR="0082586E" w:rsidRPr="00E046D6" w:rsidRDefault="0082586E" w:rsidP="00CD26B1">
      <w:pPr>
        <w:ind w:left="720" w:hanging="720"/>
        <w:rPr>
          <w:rFonts w:ascii="Garamond" w:hAnsi="Garamond"/>
        </w:rPr>
      </w:pPr>
      <w:r w:rsidRPr="008647DF">
        <w:rPr>
          <w:rFonts w:ascii="Garamond" w:hAnsi="Garamond"/>
        </w:rPr>
        <w:t>Turner, R. O. (1990). Through the Eyes of Parents: A Study of the Social Support Systems of Families with Ment</w:t>
      </w:r>
      <w:r w:rsidRPr="006749BB">
        <w:rPr>
          <w:rFonts w:ascii="Garamond" w:hAnsi="Garamond"/>
        </w:rPr>
        <w:t>ally Retarded Children.  Chair:  Beulah R. Compton</w:t>
      </w:r>
    </w:p>
    <w:p w14:paraId="24375C84" w14:textId="77777777" w:rsidR="0082586E" w:rsidRPr="00E046D6" w:rsidRDefault="0082586E" w:rsidP="00CD26B1">
      <w:pPr>
        <w:ind w:left="720" w:hanging="720"/>
        <w:rPr>
          <w:rFonts w:ascii="Garamond" w:hAnsi="Garamond"/>
        </w:rPr>
      </w:pPr>
      <w:r w:rsidRPr="008647DF">
        <w:rPr>
          <w:rFonts w:ascii="Garamond" w:hAnsi="Garamond"/>
        </w:rPr>
        <w:t>Tyler, P. O. (1986). The Relationship Between Psychological Climate, Work Unit Characteristics, and Error Rate in Public Welfare Eligibility Determinations. Chair:  Richard T. Crow</w:t>
      </w:r>
    </w:p>
    <w:p w14:paraId="7AE4F4EA" w14:textId="77777777" w:rsidR="0082586E" w:rsidRPr="00E046D6" w:rsidRDefault="0082586E" w:rsidP="00CD26B1">
      <w:pPr>
        <w:ind w:left="720" w:hanging="720"/>
        <w:rPr>
          <w:rFonts w:ascii="Garamond" w:hAnsi="Garamond"/>
        </w:rPr>
      </w:pPr>
      <w:r w:rsidRPr="008647DF">
        <w:rPr>
          <w:rFonts w:ascii="Garamond" w:hAnsi="Garamond"/>
        </w:rPr>
        <w:t>Von Pohl, R. (1982).</w:t>
      </w:r>
      <w:r w:rsidRPr="006749BB">
        <w:rPr>
          <w:rFonts w:ascii="Garamond" w:hAnsi="Garamond"/>
        </w:rPr>
        <w:t xml:space="preserve"> A Study to Assess the Effects of Rational-Emotive Therapy with a Selected Group of Emotionally Disturbed in Day and Residential Treatment.  Chair:  Gerald K. Eure</w:t>
      </w:r>
    </w:p>
    <w:p w14:paraId="3C94A15B" w14:textId="77777777" w:rsidR="0082586E" w:rsidRPr="00E046D6" w:rsidRDefault="0082586E" w:rsidP="00CD26B1">
      <w:pPr>
        <w:ind w:left="720" w:hanging="720"/>
        <w:rPr>
          <w:rFonts w:ascii="Garamond" w:hAnsi="Garamond"/>
        </w:rPr>
      </w:pPr>
      <w:r w:rsidRPr="008647DF">
        <w:rPr>
          <w:rFonts w:ascii="Garamond" w:hAnsi="Garamond"/>
        </w:rPr>
        <w:t xml:space="preserve">Watkins, S. A. (1981). Father-Infant Relationship: Father’s Involvement with First-born </w:t>
      </w:r>
      <w:r w:rsidRPr="006749BB">
        <w:rPr>
          <w:rFonts w:ascii="Garamond" w:hAnsi="Garamond"/>
        </w:rPr>
        <w:t>Children.  Chair:  Ben A. Orcutt</w:t>
      </w:r>
    </w:p>
    <w:p w14:paraId="2CFEECB6" w14:textId="77777777" w:rsidR="0082586E" w:rsidRPr="00E046D6" w:rsidRDefault="0082586E" w:rsidP="00CD26B1">
      <w:pPr>
        <w:ind w:left="720" w:hanging="720"/>
        <w:rPr>
          <w:rFonts w:ascii="Garamond" w:hAnsi="Garamond"/>
        </w:rPr>
      </w:pPr>
      <w:r w:rsidRPr="008647DF">
        <w:rPr>
          <w:rFonts w:ascii="Garamond" w:hAnsi="Garamond"/>
        </w:rPr>
        <w:t>Wilson, M.-V. K. (1987). Impact Upon a Surviving Sibling of Family Role Reallocation Following the Sudden Death of Another Sibling.  Chair:  Beulah R. Compton</w:t>
      </w:r>
    </w:p>
    <w:p w14:paraId="4ACBD4FD" w14:textId="77777777" w:rsidR="0082586E" w:rsidRPr="00E046D6" w:rsidRDefault="0082586E" w:rsidP="00CD26B1">
      <w:pPr>
        <w:ind w:left="720" w:hanging="720"/>
        <w:rPr>
          <w:rFonts w:ascii="Garamond" w:hAnsi="Garamond"/>
        </w:rPr>
      </w:pPr>
      <w:r w:rsidRPr="008647DF">
        <w:rPr>
          <w:rFonts w:ascii="Garamond" w:hAnsi="Garamond"/>
        </w:rPr>
        <w:t>Woodruff, L. L. K. (1982). Traditionalism in Family Ideology: Ef</w:t>
      </w:r>
      <w:r w:rsidRPr="006749BB">
        <w:rPr>
          <w:rFonts w:ascii="Garamond" w:hAnsi="Garamond"/>
        </w:rPr>
        <w:t>fects on Family Adjustment and Satisfaction Comparing Biological and Stepfather Families.  Chair: Leslie J. Shellhase</w:t>
      </w:r>
    </w:p>
    <w:p w14:paraId="08B6C3B5" w14:textId="77777777" w:rsidR="0082586E" w:rsidRPr="00E046D6" w:rsidRDefault="0082586E" w:rsidP="00CD26B1">
      <w:pPr>
        <w:ind w:left="720" w:hanging="720"/>
        <w:rPr>
          <w:rFonts w:ascii="Garamond" w:hAnsi="Garamond"/>
        </w:rPr>
      </w:pPr>
      <w:r w:rsidRPr="008647DF">
        <w:rPr>
          <w:rFonts w:ascii="Garamond" w:hAnsi="Garamond"/>
        </w:rPr>
        <w:t>Yuen, F. K. (1989). Constructing a Scale to Measure “World View”: An Application for Social Work.  Chair:  Phillip E. Crunk</w:t>
      </w:r>
    </w:p>
    <w:p w14:paraId="2435CC88" w14:textId="77777777" w:rsidR="00A46549" w:rsidRPr="00E046D6" w:rsidRDefault="00A46549" w:rsidP="00CD26B1">
      <w:pPr>
        <w:rPr>
          <w:rFonts w:ascii="Garamond" w:hAnsi="Garamond"/>
          <w:b/>
        </w:rPr>
      </w:pPr>
    </w:p>
    <w:p w14:paraId="3EF43767" w14:textId="335747BB" w:rsidR="0082586E" w:rsidRPr="00E046D6" w:rsidRDefault="012014A8" w:rsidP="002F0513">
      <w:pPr>
        <w:spacing w:line="259" w:lineRule="auto"/>
        <w:rPr>
          <w:rFonts w:ascii="Garamond" w:hAnsi="Garamond"/>
          <w:b/>
          <w:bCs/>
        </w:rPr>
      </w:pPr>
      <w:r w:rsidRPr="012014A8">
        <w:rPr>
          <w:rFonts w:ascii="Garamond" w:hAnsi="Garamond"/>
          <w:b/>
          <w:bCs/>
          <w:sz w:val="28"/>
          <w:szCs w:val="28"/>
        </w:rPr>
        <w:t>PhD Conferred, 1993-</w:t>
      </w:r>
      <w:r w:rsidRPr="00F470C0">
        <w:rPr>
          <w:rFonts w:ascii="Garamond" w:hAnsi="Garamond"/>
          <w:b/>
          <w:bCs/>
          <w:sz w:val="28"/>
          <w:szCs w:val="28"/>
        </w:rPr>
        <w:t>20</w:t>
      </w:r>
      <w:r w:rsidRPr="012014A8">
        <w:rPr>
          <w:rFonts w:ascii="Garamond" w:hAnsi="Garamond"/>
          <w:b/>
          <w:bCs/>
          <w:sz w:val="28"/>
          <w:szCs w:val="28"/>
        </w:rPr>
        <w:t>2</w:t>
      </w:r>
      <w:r w:rsidR="00A21704">
        <w:rPr>
          <w:rFonts w:ascii="Garamond" w:hAnsi="Garamond"/>
          <w:b/>
          <w:bCs/>
          <w:sz w:val="28"/>
          <w:szCs w:val="28"/>
        </w:rPr>
        <w:t>3</w:t>
      </w:r>
    </w:p>
    <w:p w14:paraId="39FE3486" w14:textId="77777777" w:rsidR="0082586E" w:rsidRPr="00E046D6" w:rsidRDefault="0082586E" w:rsidP="00CD26B1">
      <w:pPr>
        <w:rPr>
          <w:rFonts w:ascii="Garamond" w:hAnsi="Garamond"/>
        </w:rPr>
      </w:pPr>
    </w:p>
    <w:p w14:paraId="6831C4CE" w14:textId="77777777" w:rsidR="0082586E" w:rsidRPr="00C50A29" w:rsidRDefault="0082586E" w:rsidP="00CD26B1">
      <w:pPr>
        <w:ind w:left="720" w:hanging="720"/>
        <w:rPr>
          <w:rFonts w:ascii="Garamond" w:hAnsi="Garamond"/>
        </w:rPr>
      </w:pPr>
      <w:r w:rsidRPr="00C50A29">
        <w:rPr>
          <w:rFonts w:ascii="Garamond" w:hAnsi="Garamond"/>
        </w:rPr>
        <w:t xml:space="preserve">Ackerson, B. J. (1998). Predictors of Community Success in Psychiatric Rehabilitation: A Retrospective Case Review.  Chair:  Lee W. Badger </w:t>
      </w:r>
    </w:p>
    <w:p w14:paraId="585801A7" w14:textId="77777777" w:rsidR="0082586E" w:rsidRPr="00E046D6" w:rsidRDefault="0082586E" w:rsidP="00CD26B1">
      <w:pPr>
        <w:ind w:left="720" w:hanging="720"/>
        <w:rPr>
          <w:rFonts w:ascii="Garamond" w:hAnsi="Garamond"/>
        </w:rPr>
      </w:pPr>
      <w:r w:rsidRPr="008647DF">
        <w:rPr>
          <w:rFonts w:ascii="Garamond" w:hAnsi="Garamond"/>
        </w:rPr>
        <w:t xml:space="preserve">Allen, T. T. (2003). Factors that Contribute to the Propensity to Take Juveniles into Custody: A </w:t>
      </w:r>
      <w:r w:rsidRPr="006749BB">
        <w:rPr>
          <w:rFonts w:ascii="Garamond" w:hAnsi="Garamond"/>
        </w:rPr>
        <w:t>Survey of Police Officers in Cleveland, Ohio.  Chair:  Paul H. Stuart</w:t>
      </w:r>
    </w:p>
    <w:p w14:paraId="4EDAB058" w14:textId="4E381319" w:rsidR="004B43DB" w:rsidRDefault="410C97EC" w:rsidP="00CD26B1">
      <w:pPr>
        <w:ind w:left="720" w:hanging="720"/>
        <w:rPr>
          <w:rFonts w:ascii="Garamond" w:hAnsi="Garamond"/>
        </w:rPr>
      </w:pPr>
      <w:r w:rsidRPr="410C97EC">
        <w:rPr>
          <w:rFonts w:ascii="Garamond" w:hAnsi="Garamond"/>
        </w:rPr>
        <w:t>Anderson, K. G. (2019). The Effects of Perceived Cultural Fit on Active Military Wives. Chair:  Josephine Pryce</w:t>
      </w:r>
    </w:p>
    <w:p w14:paraId="4344564F" w14:textId="61D3EFED" w:rsidR="0082586E" w:rsidRPr="00E046D6" w:rsidRDefault="0082586E" w:rsidP="00CD26B1">
      <w:pPr>
        <w:ind w:left="720" w:hanging="720"/>
        <w:rPr>
          <w:rFonts w:ascii="Garamond" w:hAnsi="Garamond"/>
          <w:highlight w:val="yellow"/>
        </w:rPr>
      </w:pPr>
      <w:r w:rsidRPr="008647DF">
        <w:rPr>
          <w:rFonts w:ascii="Garamond" w:hAnsi="Garamond"/>
        </w:rPr>
        <w:t>Arriaza, P. (2009). Bereavement Services for Hispanics: An Exploratory Study of Florida Hospices.  Co-chairs: Jordan I. Kosberg and Ellen L. Csikai</w:t>
      </w:r>
    </w:p>
    <w:p w14:paraId="2FAFEB18" w14:textId="787E68D7" w:rsidR="0082586E" w:rsidRDefault="0082586E" w:rsidP="00CD26B1">
      <w:pPr>
        <w:ind w:left="720" w:hanging="720"/>
        <w:rPr>
          <w:rFonts w:ascii="Garamond" w:hAnsi="Garamond"/>
        </w:rPr>
      </w:pPr>
      <w:r w:rsidRPr="008647DF">
        <w:rPr>
          <w:rFonts w:ascii="Garamond" w:hAnsi="Garamond"/>
        </w:rPr>
        <w:t>Baldwin, J.T. (2009). We’ve Come a Lon</w:t>
      </w:r>
      <w:r w:rsidRPr="006749BB">
        <w:rPr>
          <w:rFonts w:ascii="Garamond" w:hAnsi="Garamond"/>
        </w:rPr>
        <w:t xml:space="preserve">g Way Baby…Or Have </w:t>
      </w:r>
      <w:proofErr w:type="gramStart"/>
      <w:r w:rsidRPr="006749BB">
        <w:rPr>
          <w:rFonts w:ascii="Garamond" w:hAnsi="Garamond"/>
        </w:rPr>
        <w:t>We?:</w:t>
      </w:r>
      <w:proofErr w:type="gramEnd"/>
      <w:r w:rsidRPr="006749BB">
        <w:rPr>
          <w:rFonts w:ascii="Garamond" w:hAnsi="Garamond"/>
        </w:rPr>
        <w:t xml:space="preserve"> The Phenomenon of Community Re-Integrated for Incarcerated Women.  Chair:  Debra M. Nelson-Gardell</w:t>
      </w:r>
    </w:p>
    <w:p w14:paraId="2488F2D3" w14:textId="561C286C" w:rsidR="006165F3" w:rsidRPr="00E046D6" w:rsidRDefault="006165F3" w:rsidP="00CD26B1">
      <w:pPr>
        <w:ind w:left="720" w:hanging="720"/>
        <w:rPr>
          <w:rFonts w:ascii="Garamond" w:hAnsi="Garamond"/>
        </w:rPr>
      </w:pPr>
      <w:r>
        <w:rPr>
          <w:rFonts w:ascii="Garamond" w:hAnsi="Garamond"/>
        </w:rPr>
        <w:t>Barber, B. (20</w:t>
      </w:r>
      <w:r w:rsidR="00C657E8">
        <w:rPr>
          <w:rFonts w:ascii="Garamond" w:hAnsi="Garamond"/>
        </w:rPr>
        <w:t>20</w:t>
      </w:r>
      <w:r>
        <w:rPr>
          <w:rFonts w:ascii="Garamond" w:hAnsi="Garamond"/>
        </w:rPr>
        <w:t>). Attitudes and Opinions Towards Stress-related Support Services Among Police in a Southern State: A Qualitative Study. Chair: David Albright.</w:t>
      </w:r>
    </w:p>
    <w:p w14:paraId="0ADABBC2" w14:textId="77777777" w:rsidR="0082586E" w:rsidRDefault="0082586E" w:rsidP="00CD26B1">
      <w:pPr>
        <w:ind w:left="720" w:hanging="720"/>
        <w:rPr>
          <w:rFonts w:ascii="Garamond" w:hAnsi="Garamond"/>
        </w:rPr>
      </w:pPr>
      <w:r w:rsidRPr="008647DF">
        <w:rPr>
          <w:rFonts w:ascii="Garamond" w:hAnsi="Garamond"/>
        </w:rPr>
        <w:lastRenderedPageBreak/>
        <w:t>Bates, C. (2008). The Relationship of Family Dysfunction and Trauma Exposure in Male Juvenile Sexual Offenders.  Chair: Wesley T. Chu</w:t>
      </w:r>
      <w:r w:rsidRPr="006749BB">
        <w:rPr>
          <w:rFonts w:ascii="Garamond" w:hAnsi="Garamond"/>
        </w:rPr>
        <w:t>rch</w:t>
      </w:r>
    </w:p>
    <w:p w14:paraId="0461B242" w14:textId="77777777" w:rsidR="001E49F4" w:rsidRDefault="001E49F4" w:rsidP="00CD26B1">
      <w:pPr>
        <w:ind w:left="720" w:hanging="720"/>
        <w:rPr>
          <w:rFonts w:ascii="Garamond" w:hAnsi="Garamond"/>
        </w:rPr>
      </w:pPr>
      <w:r>
        <w:rPr>
          <w:rFonts w:ascii="Garamond" w:hAnsi="Garamond"/>
        </w:rPr>
        <w:t xml:space="preserve">Batey, D.S. (2013).  </w:t>
      </w:r>
      <w:r w:rsidRPr="001E49F4">
        <w:rPr>
          <w:rFonts w:ascii="Garamond" w:hAnsi="Garamond"/>
        </w:rPr>
        <w:t>Exploring Individual- and Community-Level Predictors and Mediators of Suboptimal HIV Primary Care Appointment Adherence:  The Importance of Place</w:t>
      </w:r>
      <w:r>
        <w:rPr>
          <w:rFonts w:ascii="Garamond" w:hAnsi="Garamond"/>
        </w:rPr>
        <w:t>.  Chair:  David M. Pollio</w:t>
      </w:r>
    </w:p>
    <w:p w14:paraId="126136C5" w14:textId="503E592D" w:rsidR="004B43DB" w:rsidRDefault="410C97EC" w:rsidP="00CD26B1">
      <w:pPr>
        <w:ind w:left="720" w:hanging="720"/>
        <w:rPr>
          <w:rFonts w:ascii="Garamond" w:hAnsi="Garamond"/>
        </w:rPr>
      </w:pPr>
      <w:r w:rsidRPr="410C97EC">
        <w:rPr>
          <w:rFonts w:ascii="Garamond" w:hAnsi="Garamond"/>
        </w:rPr>
        <w:t>Bell, A. D. (2018).  Examination of Social Work Justice in Social Work Education.  Co-Chairs:  Josephine Pryce and Cassandra Simon</w:t>
      </w:r>
    </w:p>
    <w:p w14:paraId="33004AF8" w14:textId="433A8BA0" w:rsidR="0082586E" w:rsidRPr="00E046D6" w:rsidRDefault="410C97EC" w:rsidP="00CD26B1">
      <w:pPr>
        <w:ind w:left="720" w:hanging="720"/>
        <w:rPr>
          <w:rFonts w:ascii="Garamond" w:hAnsi="Garamond"/>
        </w:rPr>
      </w:pPr>
      <w:r w:rsidRPr="410C97EC">
        <w:rPr>
          <w:rFonts w:ascii="Garamond" w:hAnsi="Garamond"/>
        </w:rPr>
        <w:t>Bennett, R. (2009). Community and Individual Factors that Influence Housing Need Among Low-Income Persons Living with HIV/AIDS.  Co-Chairs: Lucinda L. Roff and Kathleen A. Bolland</w:t>
      </w:r>
    </w:p>
    <w:p w14:paraId="2D48E064" w14:textId="77777777" w:rsidR="0082586E" w:rsidRPr="00E046D6" w:rsidRDefault="600D746F" w:rsidP="00CD26B1">
      <w:pPr>
        <w:ind w:left="720" w:hanging="720"/>
        <w:rPr>
          <w:rFonts w:ascii="Garamond" w:hAnsi="Garamond"/>
        </w:rPr>
      </w:pPr>
      <w:r w:rsidRPr="600D746F">
        <w:rPr>
          <w:rFonts w:ascii="Garamond" w:hAnsi="Garamond"/>
        </w:rPr>
        <w:t>Bolland, K. A. (1998). What Color is Your Paradigm? Researchers’ Assumptions Regarding Disciplined Social Inquiry.  Chair:  Robert J. Teare</w:t>
      </w:r>
    </w:p>
    <w:p w14:paraId="49B0E3D8" w14:textId="224627B8" w:rsidR="600D746F" w:rsidRDefault="410C97EC" w:rsidP="600D746F">
      <w:pPr>
        <w:ind w:left="720" w:hanging="720"/>
        <w:rPr>
          <w:rFonts w:ascii="Garamond" w:hAnsi="Garamond"/>
        </w:rPr>
      </w:pPr>
      <w:r w:rsidRPr="410C97EC">
        <w:rPr>
          <w:rFonts w:ascii="Garamond" w:hAnsi="Garamond"/>
        </w:rPr>
        <w:t>Boltz, L. D. (2020). A Grounded Theory of the Perceptions of Caseworkers and Foster Parents Regarding the Healthcare of Children in Foster Care. Chair: Brenda Smith</w:t>
      </w:r>
    </w:p>
    <w:p w14:paraId="5FD51D11" w14:textId="77777777" w:rsidR="0082586E" w:rsidRPr="00E046D6" w:rsidRDefault="0082586E" w:rsidP="00CD26B1">
      <w:pPr>
        <w:ind w:left="720" w:hanging="720"/>
        <w:rPr>
          <w:rFonts w:ascii="Garamond" w:hAnsi="Garamond"/>
        </w:rPr>
      </w:pPr>
      <w:r w:rsidRPr="008647DF">
        <w:rPr>
          <w:rFonts w:ascii="Garamond" w:hAnsi="Garamond"/>
        </w:rPr>
        <w:t xml:space="preserve">Bryant, C. J. (1994). Informal Social Support and Public Imagery in the Lives of African American Mothers </w:t>
      </w:r>
      <w:proofErr w:type="gramStart"/>
      <w:r w:rsidRPr="008647DF">
        <w:rPr>
          <w:rFonts w:ascii="Garamond" w:hAnsi="Garamond"/>
        </w:rPr>
        <w:t>who</w:t>
      </w:r>
      <w:proofErr w:type="gramEnd"/>
      <w:r w:rsidRPr="008647DF">
        <w:rPr>
          <w:rFonts w:ascii="Garamond" w:hAnsi="Garamond"/>
        </w:rPr>
        <w:t xml:space="preserve"> Subsis</w:t>
      </w:r>
      <w:r w:rsidRPr="006749BB">
        <w:rPr>
          <w:rFonts w:ascii="Garamond" w:hAnsi="Garamond"/>
        </w:rPr>
        <w:t>t on Welfare.  Chair:  Paul H. Stuart</w:t>
      </w:r>
      <w:r w:rsidRPr="006749BB">
        <w:rPr>
          <w:rFonts w:ascii="Garamond" w:hAnsi="Garamond"/>
        </w:rPr>
        <w:tab/>
      </w:r>
    </w:p>
    <w:p w14:paraId="0DC8EC9F" w14:textId="108FB0C1" w:rsidR="0082586E" w:rsidRDefault="0082586E" w:rsidP="00CD26B1">
      <w:pPr>
        <w:ind w:left="720" w:hanging="720"/>
        <w:rPr>
          <w:rFonts w:ascii="Garamond" w:hAnsi="Garamond"/>
        </w:rPr>
      </w:pPr>
      <w:r w:rsidRPr="008647DF">
        <w:rPr>
          <w:rFonts w:ascii="Garamond" w:hAnsi="Garamond"/>
        </w:rPr>
        <w:t>Burson, H. I. (2001).  Alabama’s Mothers’ Pension Statute: Identification and Analysis of Institutional Determinants.  Chair:  Paul H. Stuart</w:t>
      </w:r>
    </w:p>
    <w:p w14:paraId="737CA218" w14:textId="12925BF3" w:rsidR="004B43DB" w:rsidRPr="00E046D6" w:rsidRDefault="410C97EC" w:rsidP="00CD26B1">
      <w:pPr>
        <w:ind w:left="720" w:hanging="720"/>
        <w:rPr>
          <w:rFonts w:ascii="Garamond" w:hAnsi="Garamond"/>
        </w:rPr>
      </w:pPr>
      <w:r w:rsidRPr="410C97EC">
        <w:rPr>
          <w:rFonts w:ascii="Garamond" w:hAnsi="Garamond"/>
        </w:rPr>
        <w:t>Brazeal, M. (2019). The Role of Mood in Self-care among the Diabetic Population. Chair:  Laura Hopson</w:t>
      </w:r>
    </w:p>
    <w:p w14:paraId="702A4243" w14:textId="77777777" w:rsidR="00AD41C7" w:rsidRPr="00CA5767" w:rsidRDefault="00AD41C7" w:rsidP="00CA5767">
      <w:pPr>
        <w:spacing w:before="2" w:line="239" w:lineRule="auto"/>
        <w:ind w:left="720" w:right="623" w:hanging="720"/>
        <w:rPr>
          <w:rFonts w:ascii="Garamond" w:eastAsia="Stencil" w:hAnsi="Garamond" w:cs="Stencil"/>
          <w:position w:val="2"/>
        </w:rPr>
      </w:pPr>
      <w:r>
        <w:rPr>
          <w:rFonts w:ascii="Garamond" w:hAnsi="Garamond"/>
        </w:rPr>
        <w:t>Broussard, C.  (2016).</w:t>
      </w:r>
      <w:r w:rsidRPr="00CA5767">
        <w:rPr>
          <w:rFonts w:ascii="Garamond" w:hAnsi="Garamond"/>
        </w:rPr>
        <w:t xml:space="preserve"> </w:t>
      </w:r>
      <w:r w:rsidR="00910B10" w:rsidRPr="00374F76">
        <w:rPr>
          <w:rFonts w:ascii="Garamond" w:eastAsia="Stencil" w:hAnsi="Garamond" w:cs="Stencil"/>
          <w:position w:val="2"/>
        </w:rPr>
        <w:t>Care Transitions in Outpatient Cancer Settings:</w:t>
      </w:r>
      <w:r w:rsidR="00910B10">
        <w:rPr>
          <w:rFonts w:ascii="Garamond" w:eastAsia="Stencil" w:hAnsi="Garamond" w:cs="Stencil"/>
          <w:position w:val="2"/>
        </w:rPr>
        <w:t xml:space="preserve"> </w:t>
      </w:r>
      <w:r w:rsidR="00910B10" w:rsidRPr="00374F76">
        <w:rPr>
          <w:rFonts w:ascii="Garamond" w:eastAsia="Stencil" w:hAnsi="Garamond" w:cs="Stencil"/>
          <w:position w:val="2"/>
        </w:rPr>
        <w:t>Process &amp; Social Work Roles</w:t>
      </w:r>
      <w:r w:rsidR="00910B10">
        <w:rPr>
          <w:rFonts w:ascii="Garamond" w:eastAsia="Stencil" w:hAnsi="Garamond" w:cs="Stencil"/>
          <w:position w:val="2"/>
        </w:rPr>
        <w:t xml:space="preserve">. </w:t>
      </w:r>
      <w:r>
        <w:rPr>
          <w:rFonts w:ascii="Garamond" w:hAnsi="Garamond"/>
        </w:rPr>
        <w:t>Chair: Ellen Csikai</w:t>
      </w:r>
    </w:p>
    <w:p w14:paraId="203CEE84" w14:textId="77777777" w:rsidR="0082586E" w:rsidRPr="00E046D6" w:rsidRDefault="0082586E" w:rsidP="00CD26B1">
      <w:pPr>
        <w:ind w:left="720" w:hanging="720"/>
        <w:rPr>
          <w:rFonts w:ascii="Garamond" w:hAnsi="Garamond"/>
        </w:rPr>
      </w:pPr>
      <w:r w:rsidRPr="008647DF">
        <w:rPr>
          <w:rFonts w:ascii="Garamond" w:hAnsi="Garamond"/>
        </w:rPr>
        <w:t>Buttell, F. P. (1997). Establishing the Feasibility of Using the Defining I</w:t>
      </w:r>
      <w:r w:rsidRPr="006749BB">
        <w:rPr>
          <w:rFonts w:ascii="Garamond" w:hAnsi="Garamond"/>
        </w:rPr>
        <w:t xml:space="preserve">ssues Test as a Dependent Variable in the Treatment of Domestic Violence Offenders. </w:t>
      </w:r>
      <w:r w:rsidR="00B8372A">
        <w:rPr>
          <w:rFonts w:ascii="Garamond" w:hAnsi="Garamond"/>
        </w:rPr>
        <w:t xml:space="preserve"> </w:t>
      </w:r>
      <w:r w:rsidRPr="006749BB">
        <w:rPr>
          <w:rFonts w:ascii="Garamond" w:hAnsi="Garamond"/>
        </w:rPr>
        <w:t>Chair: Robert J. Teare</w:t>
      </w:r>
    </w:p>
    <w:p w14:paraId="5C970043" w14:textId="77777777" w:rsidR="00421B63" w:rsidRDefault="00421B63" w:rsidP="00CD26B1">
      <w:pPr>
        <w:ind w:left="720" w:hanging="720"/>
        <w:rPr>
          <w:rFonts w:ascii="Garamond" w:hAnsi="Garamond"/>
        </w:rPr>
      </w:pPr>
      <w:r w:rsidRPr="00296246">
        <w:rPr>
          <w:rFonts w:ascii="Garamond" w:hAnsi="Garamond"/>
        </w:rPr>
        <w:t xml:space="preserve">Carter, V. (2017). </w:t>
      </w:r>
      <w:r w:rsidR="000F289E" w:rsidRPr="00296246">
        <w:rPr>
          <w:rFonts w:ascii="Garamond" w:hAnsi="Garamond"/>
        </w:rPr>
        <w:t xml:space="preserve">Breast Cancer Risk </w:t>
      </w:r>
      <w:r w:rsidR="00296246" w:rsidRPr="00296246">
        <w:rPr>
          <w:rFonts w:ascii="Garamond" w:hAnsi="Garamond"/>
        </w:rPr>
        <w:t xml:space="preserve">Factors in a Sexual Minority Population: </w:t>
      </w:r>
      <w:r w:rsidR="000F289E" w:rsidRPr="00296246">
        <w:rPr>
          <w:rFonts w:ascii="Garamond" w:hAnsi="Garamond"/>
        </w:rPr>
        <w:t xml:space="preserve">An Examination of the </w:t>
      </w:r>
      <w:r w:rsidR="00296246" w:rsidRPr="00296246">
        <w:rPr>
          <w:rFonts w:ascii="Garamond" w:hAnsi="Garamond"/>
        </w:rPr>
        <w:t xml:space="preserve">2014 and </w:t>
      </w:r>
      <w:r w:rsidR="000F289E" w:rsidRPr="00296246">
        <w:rPr>
          <w:rFonts w:ascii="Garamond" w:hAnsi="Garamond"/>
        </w:rPr>
        <w:t xml:space="preserve">2015 Behavioral Risk Factor Surveillance System.  </w:t>
      </w:r>
      <w:r w:rsidRPr="00296246">
        <w:rPr>
          <w:rFonts w:ascii="Garamond" w:hAnsi="Garamond"/>
        </w:rPr>
        <w:t>Co-Chairs: Cassandra Simon and Josephine Pryce.</w:t>
      </w:r>
    </w:p>
    <w:p w14:paraId="27F20107" w14:textId="77777777" w:rsidR="0082586E" w:rsidRPr="00E046D6" w:rsidRDefault="0082586E" w:rsidP="00CD26B1">
      <w:pPr>
        <w:ind w:left="720" w:hanging="720"/>
        <w:rPr>
          <w:rFonts w:ascii="Garamond" w:hAnsi="Garamond"/>
        </w:rPr>
      </w:pPr>
      <w:r w:rsidRPr="008647DF">
        <w:rPr>
          <w:rFonts w:ascii="Garamond" w:hAnsi="Garamond"/>
        </w:rPr>
        <w:t>Chacha, C. M. (2000). Factors Influencing Service Use Among Families of Children with Cerebral Palsy.  Chair: Paul H. Stuart</w:t>
      </w:r>
      <w:r w:rsidRPr="008647DF">
        <w:rPr>
          <w:rFonts w:ascii="Garamond" w:hAnsi="Garamond"/>
        </w:rPr>
        <w:tab/>
      </w:r>
    </w:p>
    <w:p w14:paraId="0A1E3899" w14:textId="77777777" w:rsidR="0082586E" w:rsidRDefault="0082586E" w:rsidP="00CD26B1">
      <w:pPr>
        <w:ind w:left="720" w:hanging="720"/>
        <w:rPr>
          <w:rFonts w:ascii="Garamond" w:hAnsi="Garamond"/>
        </w:rPr>
      </w:pPr>
      <w:r w:rsidRPr="008647DF">
        <w:rPr>
          <w:rFonts w:ascii="Garamond" w:hAnsi="Garamond"/>
        </w:rPr>
        <w:t>Cheng, C.</w:t>
      </w:r>
      <w:r w:rsidRPr="006749BB">
        <w:rPr>
          <w:rFonts w:ascii="Garamond" w:hAnsi="Garamond"/>
        </w:rPr>
        <w:t xml:space="preserve"> (1993). Public Assistance Recipients and Their Adaptation: A Social-Structural Perspective.  Chair: Paul H. Stuart</w:t>
      </w:r>
      <w:r w:rsidRPr="006749BB">
        <w:rPr>
          <w:rFonts w:ascii="Garamond" w:hAnsi="Garamond"/>
        </w:rPr>
        <w:tab/>
      </w:r>
    </w:p>
    <w:p w14:paraId="398EA554" w14:textId="2418F99E" w:rsidR="00B86A6E" w:rsidRPr="00E046D6" w:rsidRDefault="00B86A6E" w:rsidP="00CD26B1">
      <w:pPr>
        <w:ind w:left="720" w:hanging="720"/>
        <w:rPr>
          <w:rFonts w:ascii="Garamond" w:hAnsi="Garamond"/>
        </w:rPr>
      </w:pPr>
      <w:r>
        <w:rPr>
          <w:rFonts w:ascii="Garamond" w:hAnsi="Garamond"/>
        </w:rPr>
        <w:t>Chipalo, Edson (2023). Exposure to Violence &amp; Other Characteristics Associated with Posttraumatic Stress Symptoms Among Youth in Nyarugusu Refugee Camp, Tanzania. Chair: Catherine Carlson</w:t>
      </w:r>
    </w:p>
    <w:p w14:paraId="446DEAE5" w14:textId="77777777" w:rsidR="0082586E" w:rsidRDefault="0082586E" w:rsidP="00CD26B1">
      <w:pPr>
        <w:ind w:left="720" w:hanging="720"/>
        <w:rPr>
          <w:rFonts w:ascii="Garamond" w:hAnsi="Garamond"/>
        </w:rPr>
      </w:pPr>
      <w:r w:rsidRPr="008647DF">
        <w:rPr>
          <w:rFonts w:ascii="Garamond" w:hAnsi="Garamond"/>
        </w:rPr>
        <w:t>Chisanga, B.  (2006). Perceived Effectiveness of Community-Based Nonprofit Human Service Organizations Serving Low-Income Individuals</w:t>
      </w:r>
      <w:r w:rsidRPr="006749BB">
        <w:rPr>
          <w:rFonts w:ascii="Garamond" w:hAnsi="Garamond"/>
        </w:rPr>
        <w:t xml:space="preserve"> and Families:  The Case of Community Action Agencies of Alabama.  Chair:  Paul H. Stuart  </w:t>
      </w:r>
    </w:p>
    <w:p w14:paraId="47D93E90" w14:textId="77777777" w:rsidR="00AA760A" w:rsidRPr="00E046D6" w:rsidRDefault="00AA760A" w:rsidP="00CD26B1">
      <w:pPr>
        <w:ind w:left="720" w:hanging="720"/>
        <w:rPr>
          <w:rFonts w:ascii="Garamond" w:hAnsi="Garamond"/>
          <w:b/>
        </w:rPr>
      </w:pPr>
      <w:r>
        <w:rPr>
          <w:rFonts w:ascii="Garamond" w:hAnsi="Garamond"/>
        </w:rPr>
        <w:t>Coleman-Reed, F. (201</w:t>
      </w:r>
      <w:r w:rsidR="00BD4DF8">
        <w:rPr>
          <w:rFonts w:ascii="Garamond" w:hAnsi="Garamond"/>
        </w:rPr>
        <w:t>5</w:t>
      </w:r>
      <w:r>
        <w:rPr>
          <w:rFonts w:ascii="Garamond" w:hAnsi="Garamond"/>
        </w:rPr>
        <w:t>). Grandparent Caregivers: Factors Contributing to the Experience of Life Satisfaction. Chair: Debra Nelson-Gardell</w:t>
      </w:r>
    </w:p>
    <w:p w14:paraId="7441FF50" w14:textId="77777777" w:rsidR="0082586E" w:rsidRDefault="0082586E" w:rsidP="00CD26B1">
      <w:pPr>
        <w:ind w:left="720" w:hanging="720"/>
        <w:rPr>
          <w:rFonts w:ascii="Garamond" w:hAnsi="Garamond"/>
        </w:rPr>
      </w:pPr>
      <w:r w:rsidRPr="008647DF">
        <w:rPr>
          <w:rFonts w:ascii="Garamond" w:hAnsi="Garamond"/>
        </w:rPr>
        <w:t>Collins, C. C.  (2005). Cultural Models of Domestic Violence:  Perspectives of Human Service Professionals.  Chair:  William W. Dressler</w:t>
      </w:r>
    </w:p>
    <w:p w14:paraId="22EC9A93" w14:textId="77777777" w:rsidR="006D2D92" w:rsidRDefault="006D2D92" w:rsidP="00CD26B1">
      <w:pPr>
        <w:ind w:left="720" w:hanging="720"/>
        <w:rPr>
          <w:rFonts w:ascii="Garamond" w:hAnsi="Garamond"/>
        </w:rPr>
      </w:pPr>
      <w:r>
        <w:rPr>
          <w:rFonts w:ascii="Garamond" w:hAnsi="Garamond"/>
        </w:rPr>
        <w:t>Collins, S.K. (2014).</w:t>
      </w:r>
      <w:r w:rsidR="00BD74E8">
        <w:rPr>
          <w:rFonts w:ascii="Garamond" w:hAnsi="Garamond"/>
        </w:rPr>
        <w:t xml:space="preserve">  </w:t>
      </w:r>
      <w:r w:rsidR="00BD74E8" w:rsidRPr="00BD74E8">
        <w:rPr>
          <w:rFonts w:ascii="Garamond" w:hAnsi="Garamond"/>
        </w:rPr>
        <w:t xml:space="preserve">Barriers and Incentives to Breast Cancer Screening Among </w:t>
      </w:r>
      <w:proofErr w:type="gramStart"/>
      <w:r w:rsidR="00BD74E8" w:rsidRPr="00BD74E8">
        <w:rPr>
          <w:rFonts w:ascii="Garamond" w:hAnsi="Garamond"/>
        </w:rPr>
        <w:t>African-American</w:t>
      </w:r>
      <w:proofErr w:type="gramEnd"/>
      <w:r w:rsidR="00BD74E8" w:rsidRPr="00BD74E8">
        <w:rPr>
          <w:rFonts w:ascii="Garamond" w:hAnsi="Garamond"/>
        </w:rPr>
        <w:t xml:space="preserve"> and Caucasian Women in the Mississippi Delta</w:t>
      </w:r>
      <w:r w:rsidR="00BD74E8">
        <w:rPr>
          <w:rFonts w:ascii="Garamond" w:hAnsi="Garamond"/>
        </w:rPr>
        <w:t xml:space="preserve">.  Chair:  Brenda </w:t>
      </w:r>
      <w:r w:rsidR="00093EEB">
        <w:rPr>
          <w:rFonts w:ascii="Garamond" w:hAnsi="Garamond"/>
        </w:rPr>
        <w:t xml:space="preserve">D. </w:t>
      </w:r>
      <w:r w:rsidR="00BD74E8">
        <w:rPr>
          <w:rFonts w:ascii="Garamond" w:hAnsi="Garamond"/>
        </w:rPr>
        <w:t>Smith</w:t>
      </w:r>
    </w:p>
    <w:p w14:paraId="69F2AC47" w14:textId="77777777" w:rsidR="00973F37" w:rsidRPr="00E046D6" w:rsidRDefault="00973F37" w:rsidP="00CD26B1">
      <w:pPr>
        <w:ind w:left="720" w:hanging="720"/>
        <w:rPr>
          <w:rFonts w:ascii="Garamond" w:hAnsi="Garamond"/>
        </w:rPr>
      </w:pPr>
      <w:r>
        <w:rPr>
          <w:rFonts w:ascii="Garamond" w:hAnsi="Garamond"/>
        </w:rPr>
        <w:t>Cooper, K (2014).  Exploring the Life E</w:t>
      </w:r>
      <w:r w:rsidRPr="00973F37">
        <w:rPr>
          <w:rFonts w:ascii="Garamond" w:hAnsi="Garamond"/>
        </w:rPr>
        <w:t xml:space="preserve">xperiences of </w:t>
      </w:r>
      <w:r>
        <w:rPr>
          <w:rFonts w:ascii="Garamond" w:hAnsi="Garamond"/>
        </w:rPr>
        <w:t>A</w:t>
      </w:r>
      <w:r w:rsidRPr="00973F37">
        <w:rPr>
          <w:rFonts w:ascii="Garamond" w:hAnsi="Garamond"/>
        </w:rPr>
        <w:t>fro-</w:t>
      </w:r>
      <w:r>
        <w:rPr>
          <w:rFonts w:ascii="Garamond" w:hAnsi="Garamond"/>
        </w:rPr>
        <w:t>C</w:t>
      </w:r>
      <w:r w:rsidRPr="00973F37">
        <w:rPr>
          <w:rFonts w:ascii="Garamond" w:hAnsi="Garamond"/>
        </w:rPr>
        <w:t xml:space="preserve">aribbean </w:t>
      </w:r>
      <w:r>
        <w:rPr>
          <w:rFonts w:ascii="Garamond" w:hAnsi="Garamond"/>
        </w:rPr>
        <w:t>I</w:t>
      </w:r>
      <w:r w:rsidRPr="00973F37">
        <w:rPr>
          <w:rFonts w:ascii="Garamond" w:hAnsi="Garamond"/>
        </w:rPr>
        <w:t xml:space="preserve">mmigrant </w:t>
      </w:r>
      <w:r>
        <w:rPr>
          <w:rFonts w:ascii="Garamond" w:hAnsi="Garamond"/>
        </w:rPr>
        <w:t>Women L</w:t>
      </w:r>
      <w:r w:rsidRPr="00973F37">
        <w:rPr>
          <w:rFonts w:ascii="Garamond" w:hAnsi="Garamond"/>
        </w:rPr>
        <w:t xml:space="preserve">iving with </w:t>
      </w:r>
      <w:r>
        <w:rPr>
          <w:rFonts w:ascii="Garamond" w:hAnsi="Garamond"/>
        </w:rPr>
        <w:t>HIV</w:t>
      </w:r>
      <w:r w:rsidRPr="00973F37">
        <w:rPr>
          <w:rFonts w:ascii="Garamond" w:hAnsi="Garamond"/>
        </w:rPr>
        <w:t xml:space="preserve">: </w:t>
      </w:r>
      <w:r>
        <w:rPr>
          <w:rFonts w:ascii="Garamond" w:hAnsi="Garamond"/>
        </w:rPr>
        <w:t>A P</w:t>
      </w:r>
      <w:r w:rsidRPr="00973F37">
        <w:rPr>
          <w:rFonts w:ascii="Garamond" w:hAnsi="Garamond"/>
        </w:rPr>
        <w:t xml:space="preserve">henomenological </w:t>
      </w:r>
      <w:r>
        <w:rPr>
          <w:rFonts w:ascii="Garamond" w:hAnsi="Garamond"/>
        </w:rPr>
        <w:t>I</w:t>
      </w:r>
      <w:r w:rsidRPr="00973F37">
        <w:rPr>
          <w:rFonts w:ascii="Garamond" w:hAnsi="Garamond"/>
        </w:rPr>
        <w:t>nvestigation</w:t>
      </w:r>
      <w:r>
        <w:rPr>
          <w:rFonts w:ascii="Garamond" w:hAnsi="Garamond"/>
        </w:rPr>
        <w:t>.  Chair:  Ellen</w:t>
      </w:r>
      <w:r w:rsidR="00751FA0">
        <w:rPr>
          <w:rFonts w:ascii="Garamond" w:hAnsi="Garamond"/>
        </w:rPr>
        <w:t xml:space="preserve"> L.</w:t>
      </w:r>
      <w:r>
        <w:rPr>
          <w:rFonts w:ascii="Garamond" w:hAnsi="Garamond"/>
        </w:rPr>
        <w:t xml:space="preserve"> Csikai</w:t>
      </w:r>
    </w:p>
    <w:p w14:paraId="1DC80672" w14:textId="77777777" w:rsidR="0082586E" w:rsidRPr="00E046D6" w:rsidRDefault="0082586E" w:rsidP="00CD26B1">
      <w:pPr>
        <w:ind w:left="720" w:hanging="720"/>
        <w:rPr>
          <w:rFonts w:ascii="Garamond" w:hAnsi="Garamond"/>
        </w:rPr>
      </w:pPr>
      <w:r w:rsidRPr="008647DF">
        <w:rPr>
          <w:rFonts w:ascii="Garamond" w:hAnsi="Garamond"/>
        </w:rPr>
        <w:t>Daniulaityte, R. (2002). Cu</w:t>
      </w:r>
      <w:r w:rsidRPr="006749BB">
        <w:rPr>
          <w:rFonts w:ascii="Garamond" w:hAnsi="Garamond"/>
        </w:rPr>
        <w:t xml:space="preserve">ltural Models, Gender, and Individual Adjustment to Type 2 Diabetes in a Mexican Community.  Chair:  William W. Dressler </w:t>
      </w:r>
    </w:p>
    <w:p w14:paraId="1DAC1769" w14:textId="77777777" w:rsidR="0082586E" w:rsidRPr="00E046D6" w:rsidRDefault="0082586E" w:rsidP="00CD26B1">
      <w:pPr>
        <w:ind w:left="720" w:hanging="720"/>
        <w:rPr>
          <w:rFonts w:ascii="Garamond" w:hAnsi="Garamond"/>
        </w:rPr>
      </w:pPr>
      <w:r w:rsidRPr="008647DF">
        <w:rPr>
          <w:rFonts w:ascii="Garamond" w:hAnsi="Garamond"/>
        </w:rPr>
        <w:lastRenderedPageBreak/>
        <w:t>Davis-Maye, D. (2002). Correlation Between Perception of Parental Figure Support and Hope for Future Success of African American Girls</w:t>
      </w:r>
      <w:r w:rsidRPr="006749BB">
        <w:rPr>
          <w:rFonts w:ascii="Garamond" w:hAnsi="Garamond"/>
        </w:rPr>
        <w:t xml:space="preserve"> Residing in Low Income Communities:  A Descriptive Analysis.  Chair:  Paul H. Stuart</w:t>
      </w:r>
    </w:p>
    <w:p w14:paraId="6E0AE25F" w14:textId="77777777" w:rsidR="007D184D" w:rsidRPr="00E046D6" w:rsidRDefault="007D184D" w:rsidP="00CD26B1">
      <w:pPr>
        <w:ind w:left="720" w:hanging="720"/>
        <w:rPr>
          <w:rFonts w:ascii="Garamond" w:hAnsi="Garamond"/>
        </w:rPr>
      </w:pPr>
      <w:r w:rsidRPr="008647DF">
        <w:rPr>
          <w:rFonts w:ascii="Garamond" w:hAnsi="Garamond"/>
        </w:rPr>
        <w:t>DeLisle, B</w:t>
      </w:r>
      <w:r w:rsidR="00257620">
        <w:rPr>
          <w:rFonts w:ascii="Garamond" w:hAnsi="Garamond"/>
        </w:rPr>
        <w:t>.</w:t>
      </w:r>
      <w:r w:rsidRPr="008647DF">
        <w:rPr>
          <w:rFonts w:ascii="Garamond" w:hAnsi="Garamond"/>
        </w:rPr>
        <w:t xml:space="preserve"> (2010). Parental Closeness and Problem Behaviors in a </w:t>
      </w:r>
      <w:r w:rsidR="000F6603" w:rsidRPr="006749BB">
        <w:rPr>
          <w:rFonts w:ascii="Garamond" w:hAnsi="Garamond"/>
        </w:rPr>
        <w:t>National</w:t>
      </w:r>
      <w:r w:rsidRPr="006749BB">
        <w:rPr>
          <w:rFonts w:ascii="Garamond" w:hAnsi="Garamond"/>
        </w:rPr>
        <w:t xml:space="preserve"> Child Welfare Sample. Chair: Carol S. Drolen</w:t>
      </w:r>
    </w:p>
    <w:p w14:paraId="329B3E70" w14:textId="399782AE" w:rsidR="0082586E" w:rsidRDefault="0082586E" w:rsidP="00CD26B1">
      <w:pPr>
        <w:ind w:left="720" w:hanging="720"/>
        <w:rPr>
          <w:rFonts w:ascii="Garamond" w:hAnsi="Garamond"/>
        </w:rPr>
      </w:pPr>
      <w:r w:rsidRPr="008647DF">
        <w:rPr>
          <w:rFonts w:ascii="Garamond" w:hAnsi="Garamond"/>
        </w:rPr>
        <w:t>Donahoe, J. N. (2000). Advancing Doctoral Edu</w:t>
      </w:r>
      <w:r w:rsidRPr="006749BB">
        <w:rPr>
          <w:rFonts w:ascii="Garamond" w:hAnsi="Garamond"/>
        </w:rPr>
        <w:t>cation in Social Work: The Development of Organizations of Doctoral Programs, 1948-1992.  Chair:  Paul H. Stuart</w:t>
      </w:r>
    </w:p>
    <w:p w14:paraId="047D1C90" w14:textId="571DE663" w:rsidR="001D5EE8" w:rsidRPr="00E046D6" w:rsidRDefault="001D5EE8" w:rsidP="001D5EE8">
      <w:pPr>
        <w:ind w:left="720" w:hanging="720"/>
        <w:rPr>
          <w:rFonts w:ascii="Garamond" w:hAnsi="Garamond"/>
        </w:rPr>
      </w:pPr>
      <w:r>
        <w:rPr>
          <w:rFonts w:ascii="Garamond" w:hAnsi="Garamond"/>
        </w:rPr>
        <w:t>Dozier, Krystal. (2022). I’m Staying: Exploring the Experiences of African American First-Generation College Students with Social Work Faculty and Administrators. Chair: Sebrena Jackson</w:t>
      </w:r>
    </w:p>
    <w:p w14:paraId="08B72622" w14:textId="77777777" w:rsidR="007D184D" w:rsidRDefault="007D184D" w:rsidP="00CD26B1">
      <w:pPr>
        <w:ind w:left="720" w:hanging="720"/>
        <w:rPr>
          <w:rFonts w:ascii="Garamond" w:hAnsi="Garamond"/>
        </w:rPr>
      </w:pPr>
      <w:r w:rsidRPr="008647DF">
        <w:rPr>
          <w:rFonts w:ascii="Garamond" w:hAnsi="Garamond"/>
        </w:rPr>
        <w:t>Durkin, D</w:t>
      </w:r>
      <w:r w:rsidR="00AD41C7">
        <w:rPr>
          <w:rFonts w:ascii="Garamond" w:hAnsi="Garamond"/>
        </w:rPr>
        <w:t>.</w:t>
      </w:r>
      <w:r w:rsidRPr="008647DF">
        <w:rPr>
          <w:rFonts w:ascii="Garamond" w:hAnsi="Garamond"/>
        </w:rPr>
        <w:t xml:space="preserve"> (2010). Changes in Emotional Well-Being and Self-Perceived Physical Health Over Time Among African American and White Male Careg</w:t>
      </w:r>
      <w:r w:rsidRPr="006749BB">
        <w:rPr>
          <w:rFonts w:ascii="Garamond" w:hAnsi="Garamond"/>
        </w:rPr>
        <w:t>ivers of Older Adults. Chair: Lucinda L. Roff</w:t>
      </w:r>
    </w:p>
    <w:p w14:paraId="753E98DA" w14:textId="449399AC" w:rsidR="00AD41C7" w:rsidRPr="00CA5767" w:rsidRDefault="410C97EC" w:rsidP="410C97EC">
      <w:pPr>
        <w:pStyle w:val="NoSpacing"/>
        <w:rPr>
          <w:rFonts w:ascii="Garamond" w:eastAsia="Garamond" w:hAnsi="Garamond" w:cs="Garamond"/>
        </w:rPr>
      </w:pPr>
      <w:r w:rsidRPr="410C97EC">
        <w:rPr>
          <w:rFonts w:ascii="Garamond" w:eastAsia="Garamond" w:hAnsi="Garamond" w:cs="Garamond"/>
        </w:rPr>
        <w:t xml:space="preserve">Durkin, K. (2016).  The Role of Self-Efficacy in Child Welfare Workers’ Fetal Alcohol </w:t>
      </w:r>
      <w:r w:rsidR="00AD41C7">
        <w:tab/>
      </w:r>
      <w:r w:rsidR="00AD41C7">
        <w:tab/>
      </w:r>
      <w:r w:rsidRPr="410C97EC">
        <w:rPr>
          <w:rFonts w:ascii="Garamond" w:eastAsia="Garamond" w:hAnsi="Garamond" w:cs="Garamond"/>
        </w:rPr>
        <w:t xml:space="preserve">Spectrum disorder (FASD) Training and Practice. Chair:  Josephine Pryce </w:t>
      </w:r>
    </w:p>
    <w:p w14:paraId="4899F60E" w14:textId="1354FBC8" w:rsidR="600D746F" w:rsidRDefault="410C97EC" w:rsidP="410C97EC">
      <w:pPr>
        <w:pStyle w:val="NoSpacing"/>
        <w:rPr>
          <w:rFonts w:ascii="Garamond" w:eastAsia="Garamond" w:hAnsi="Garamond" w:cs="Garamond"/>
        </w:rPr>
      </w:pPr>
      <w:r>
        <w:t xml:space="preserve">Ellis, T. (2020). </w:t>
      </w:r>
      <w:r w:rsidRPr="410C97EC">
        <w:rPr>
          <w:rFonts w:ascii="Garamond" w:eastAsia="Garamond" w:hAnsi="Garamond" w:cs="Garamond"/>
        </w:rPr>
        <w:t xml:space="preserve">Poetry and Youth Adjudicated for Illegal Sexual Behaviors: A Mixed </w:t>
      </w:r>
      <w:r w:rsidR="61F80B88">
        <w:tab/>
      </w:r>
      <w:r w:rsidRPr="410C97EC">
        <w:rPr>
          <w:rFonts w:ascii="Garamond" w:eastAsia="Garamond" w:hAnsi="Garamond" w:cs="Garamond"/>
        </w:rPr>
        <w:t>Methods Study Chair: Debra Nelson-Gardell</w:t>
      </w:r>
    </w:p>
    <w:p w14:paraId="7D7ACD5E" w14:textId="77777777" w:rsidR="0082586E" w:rsidRPr="00E046D6" w:rsidRDefault="0082586E" w:rsidP="00CD26B1">
      <w:pPr>
        <w:ind w:left="720" w:hanging="720"/>
        <w:rPr>
          <w:rFonts w:ascii="Garamond" w:hAnsi="Garamond"/>
        </w:rPr>
      </w:pPr>
      <w:r w:rsidRPr="008647DF">
        <w:rPr>
          <w:rFonts w:ascii="Garamond" w:hAnsi="Garamond"/>
        </w:rPr>
        <w:t>Flynn, S. K. (2003). Prostate Cancer in Alabama: A Comparative Analysis of African American Men in Rural and Urban Locales.  Co-chairs:  Josephine K. Pryce and Cassandra E. Simon</w:t>
      </w:r>
    </w:p>
    <w:p w14:paraId="6B2577D2" w14:textId="77777777" w:rsidR="0082586E" w:rsidRDefault="0082586E" w:rsidP="00CD26B1">
      <w:pPr>
        <w:ind w:left="720" w:hanging="720"/>
        <w:rPr>
          <w:rFonts w:ascii="Garamond" w:hAnsi="Garamond"/>
        </w:rPr>
      </w:pPr>
      <w:r w:rsidRPr="008647DF">
        <w:rPr>
          <w:rFonts w:ascii="Garamond" w:hAnsi="Garamond"/>
        </w:rPr>
        <w:t xml:space="preserve">Ford, B. K. (2007). Predicting </w:t>
      </w:r>
      <w:r w:rsidRPr="006749BB">
        <w:rPr>
          <w:rFonts w:ascii="Garamond" w:hAnsi="Garamond"/>
        </w:rPr>
        <w:t>Support for Public Funding of Health Care.  Chair:  Lucinda L. Roff.</w:t>
      </w:r>
    </w:p>
    <w:p w14:paraId="1772AA0E" w14:textId="77777777" w:rsidR="00AD41C7" w:rsidRPr="00CA5767" w:rsidRDefault="00AD41C7" w:rsidP="00CA5767">
      <w:pPr>
        <w:ind w:left="720" w:right="619" w:hanging="720"/>
        <w:rPr>
          <w:rFonts w:ascii="Garamond" w:eastAsia="Stencil" w:hAnsi="Garamond" w:cs="Stencil"/>
          <w:position w:val="2"/>
        </w:rPr>
      </w:pPr>
      <w:r>
        <w:rPr>
          <w:rFonts w:ascii="Garamond" w:hAnsi="Garamond"/>
        </w:rPr>
        <w:t xml:space="preserve">Fowler, M.  (2016). </w:t>
      </w:r>
      <w:r w:rsidR="00910B10" w:rsidRPr="00AF3BBD">
        <w:rPr>
          <w:rFonts w:ascii="Garamond" w:eastAsia="Stencil" w:hAnsi="Garamond" w:cs="Stencil"/>
          <w:position w:val="2"/>
        </w:rPr>
        <w:t xml:space="preserve">Effectiveness of </w:t>
      </w:r>
      <w:r w:rsidR="00910B10">
        <w:rPr>
          <w:rFonts w:ascii="Garamond" w:eastAsia="Stencil" w:hAnsi="Garamond" w:cs="Stencil"/>
          <w:position w:val="2"/>
        </w:rPr>
        <w:t>C</w:t>
      </w:r>
      <w:r w:rsidR="00910B10" w:rsidRPr="00AF3BBD">
        <w:rPr>
          <w:rFonts w:ascii="Garamond" w:eastAsia="Stencil" w:hAnsi="Garamond" w:cs="Stencil"/>
          <w:position w:val="2"/>
        </w:rPr>
        <w:t>ase</w:t>
      </w:r>
      <w:r w:rsidR="00910B10">
        <w:rPr>
          <w:rFonts w:ascii="Garamond" w:eastAsia="Stencil" w:hAnsi="Garamond" w:cs="Stencil"/>
          <w:position w:val="2"/>
        </w:rPr>
        <w:t xml:space="preserve"> M</w:t>
      </w:r>
      <w:r w:rsidR="00910B10" w:rsidRPr="00AF3BBD">
        <w:rPr>
          <w:rFonts w:ascii="Garamond" w:eastAsia="Stencil" w:hAnsi="Garamond" w:cs="Stencil"/>
          <w:position w:val="2"/>
        </w:rPr>
        <w:t xml:space="preserve">anagement </w:t>
      </w:r>
      <w:r w:rsidR="00910B10">
        <w:rPr>
          <w:rFonts w:ascii="Garamond" w:eastAsia="Stencil" w:hAnsi="Garamond" w:cs="Stencil"/>
          <w:position w:val="2"/>
        </w:rPr>
        <w:t>I</w:t>
      </w:r>
      <w:r w:rsidR="00910B10" w:rsidRPr="00AF3BBD">
        <w:rPr>
          <w:rFonts w:ascii="Garamond" w:eastAsia="Stencil" w:hAnsi="Garamond" w:cs="Stencil"/>
          <w:position w:val="2"/>
        </w:rPr>
        <w:t xml:space="preserve">ntervention to </w:t>
      </w:r>
      <w:r w:rsidR="00910B10">
        <w:rPr>
          <w:rFonts w:ascii="Garamond" w:eastAsia="Stencil" w:hAnsi="Garamond" w:cs="Stencil"/>
          <w:position w:val="2"/>
        </w:rPr>
        <w:t>Improve T</w:t>
      </w:r>
      <w:r w:rsidR="00910B10" w:rsidRPr="00AF3BBD">
        <w:rPr>
          <w:rFonts w:ascii="Garamond" w:eastAsia="Stencil" w:hAnsi="Garamond" w:cs="Stencil"/>
          <w:position w:val="2"/>
        </w:rPr>
        <w:t xml:space="preserve">reatment </w:t>
      </w:r>
      <w:r w:rsidR="00910B10">
        <w:rPr>
          <w:rFonts w:ascii="Garamond" w:eastAsia="Stencil" w:hAnsi="Garamond" w:cs="Stencil"/>
          <w:position w:val="2"/>
        </w:rPr>
        <w:t>O</w:t>
      </w:r>
      <w:r w:rsidR="00910B10" w:rsidRPr="00AF3BBD">
        <w:rPr>
          <w:rFonts w:ascii="Garamond" w:eastAsia="Stencil" w:hAnsi="Garamond" w:cs="Stencil"/>
          <w:position w:val="2"/>
        </w:rPr>
        <w:t xml:space="preserve">utcomes: </w:t>
      </w:r>
      <w:r w:rsidR="00910B10">
        <w:rPr>
          <w:rFonts w:ascii="Garamond" w:eastAsia="Stencil" w:hAnsi="Garamond" w:cs="Stencil"/>
          <w:position w:val="2"/>
        </w:rPr>
        <w:t>A</w:t>
      </w:r>
      <w:r w:rsidR="00910B10" w:rsidRPr="00AF3BBD">
        <w:rPr>
          <w:rFonts w:ascii="Garamond" w:eastAsia="Stencil" w:hAnsi="Garamond" w:cs="Stencil"/>
          <w:position w:val="2"/>
        </w:rPr>
        <w:t xml:space="preserve"> </w:t>
      </w:r>
      <w:r w:rsidR="00910B10">
        <w:rPr>
          <w:rFonts w:ascii="Garamond" w:eastAsia="Stencil" w:hAnsi="Garamond" w:cs="Stencil"/>
          <w:position w:val="2"/>
        </w:rPr>
        <w:t>S</w:t>
      </w:r>
      <w:r w:rsidR="00910B10" w:rsidRPr="00AF3BBD">
        <w:rPr>
          <w:rFonts w:ascii="Garamond" w:eastAsia="Stencil" w:hAnsi="Garamond" w:cs="Stencil"/>
          <w:position w:val="2"/>
        </w:rPr>
        <w:t xml:space="preserve">tudy using </w:t>
      </w:r>
      <w:r w:rsidR="00910B10">
        <w:rPr>
          <w:rFonts w:ascii="Garamond" w:eastAsia="Stencil" w:hAnsi="Garamond" w:cs="Stencil"/>
          <w:position w:val="2"/>
        </w:rPr>
        <w:t>S</w:t>
      </w:r>
      <w:r w:rsidR="00910B10" w:rsidRPr="00AF3BBD">
        <w:rPr>
          <w:rFonts w:ascii="Garamond" w:eastAsia="Stencil" w:hAnsi="Garamond" w:cs="Stencil"/>
          <w:position w:val="2"/>
        </w:rPr>
        <w:t xml:space="preserve">econdary </w:t>
      </w:r>
      <w:r w:rsidR="00910B10">
        <w:rPr>
          <w:rFonts w:ascii="Garamond" w:eastAsia="Stencil" w:hAnsi="Garamond" w:cs="Stencil"/>
          <w:position w:val="2"/>
        </w:rPr>
        <w:t>D</w:t>
      </w:r>
      <w:r w:rsidR="00910B10" w:rsidRPr="00AF3BBD">
        <w:rPr>
          <w:rFonts w:ascii="Garamond" w:eastAsia="Stencil" w:hAnsi="Garamond" w:cs="Stencil"/>
          <w:position w:val="2"/>
        </w:rPr>
        <w:t xml:space="preserve">ata </w:t>
      </w:r>
      <w:r w:rsidR="00910B10">
        <w:rPr>
          <w:rFonts w:ascii="Garamond" w:eastAsia="Stencil" w:hAnsi="Garamond" w:cs="Stencil"/>
          <w:position w:val="2"/>
        </w:rPr>
        <w:t>A</w:t>
      </w:r>
      <w:r w:rsidR="00910B10" w:rsidRPr="00AF3BBD">
        <w:rPr>
          <w:rFonts w:ascii="Garamond" w:eastAsia="Stencil" w:hAnsi="Garamond" w:cs="Stencil"/>
          <w:position w:val="2"/>
        </w:rPr>
        <w:t xml:space="preserve">nalysis to </w:t>
      </w:r>
      <w:r w:rsidR="00910B10">
        <w:rPr>
          <w:rFonts w:ascii="Garamond" w:eastAsia="Stencil" w:hAnsi="Garamond" w:cs="Stencil"/>
          <w:position w:val="2"/>
        </w:rPr>
        <w:t>C</w:t>
      </w:r>
      <w:r w:rsidR="00910B10" w:rsidRPr="00AF3BBD">
        <w:rPr>
          <w:rFonts w:ascii="Garamond" w:eastAsia="Stencil" w:hAnsi="Garamond" w:cs="Stencil"/>
          <w:position w:val="2"/>
        </w:rPr>
        <w:t xml:space="preserve">ompare </w:t>
      </w:r>
      <w:r w:rsidR="00910B10">
        <w:rPr>
          <w:rFonts w:ascii="Garamond" w:eastAsia="Stencil" w:hAnsi="Garamond" w:cs="Stencil"/>
          <w:position w:val="2"/>
        </w:rPr>
        <w:t>O</w:t>
      </w:r>
      <w:r w:rsidR="00910B10" w:rsidRPr="00AF3BBD">
        <w:rPr>
          <w:rFonts w:ascii="Garamond" w:eastAsia="Stencil" w:hAnsi="Garamond" w:cs="Stencil"/>
          <w:position w:val="2"/>
        </w:rPr>
        <w:t xml:space="preserve">utcomes for </w:t>
      </w:r>
      <w:r w:rsidR="00910B10">
        <w:rPr>
          <w:rFonts w:ascii="Garamond" w:eastAsia="Stencil" w:hAnsi="Garamond" w:cs="Stencil"/>
          <w:position w:val="2"/>
        </w:rPr>
        <w:t>J</w:t>
      </w:r>
      <w:r w:rsidR="00910B10" w:rsidRPr="00AF3BBD">
        <w:rPr>
          <w:rFonts w:ascii="Garamond" w:eastAsia="Stencil" w:hAnsi="Garamond" w:cs="Stencil"/>
          <w:position w:val="2"/>
        </w:rPr>
        <w:t xml:space="preserve">uvenile </w:t>
      </w:r>
      <w:r w:rsidR="00910B10">
        <w:rPr>
          <w:rFonts w:ascii="Garamond" w:eastAsia="Stencil" w:hAnsi="Garamond" w:cs="Stencil"/>
          <w:position w:val="2"/>
        </w:rPr>
        <w:t>S</w:t>
      </w:r>
      <w:r w:rsidR="00910B10" w:rsidRPr="00AF3BBD">
        <w:rPr>
          <w:rFonts w:ascii="Garamond" w:eastAsia="Stencil" w:hAnsi="Garamond" w:cs="Stencil"/>
          <w:position w:val="2"/>
        </w:rPr>
        <w:t xml:space="preserve">ex </w:t>
      </w:r>
      <w:r w:rsidR="00910B10">
        <w:rPr>
          <w:rFonts w:ascii="Garamond" w:eastAsia="Stencil" w:hAnsi="Garamond" w:cs="Stencil"/>
          <w:position w:val="2"/>
        </w:rPr>
        <w:t>O</w:t>
      </w:r>
      <w:r w:rsidR="00910B10" w:rsidRPr="00AF3BBD">
        <w:rPr>
          <w:rFonts w:ascii="Garamond" w:eastAsia="Stencil" w:hAnsi="Garamond" w:cs="Stencil"/>
          <w:position w:val="2"/>
        </w:rPr>
        <w:t>ffenders</w:t>
      </w:r>
      <w:r w:rsidR="00910B10">
        <w:rPr>
          <w:rFonts w:ascii="Garamond" w:eastAsia="Stencil" w:hAnsi="Garamond" w:cs="Stencil"/>
          <w:position w:val="2"/>
        </w:rPr>
        <w:t xml:space="preserve">. </w:t>
      </w:r>
      <w:r>
        <w:rPr>
          <w:rFonts w:ascii="Garamond" w:hAnsi="Garamond"/>
        </w:rPr>
        <w:t>Chair: Debra Nelson-Gardell.</w:t>
      </w:r>
    </w:p>
    <w:p w14:paraId="24F28AD1" w14:textId="77777777" w:rsidR="0082586E" w:rsidRPr="00E046D6" w:rsidRDefault="0082586E" w:rsidP="00CD26B1">
      <w:pPr>
        <w:ind w:left="720" w:hanging="720"/>
        <w:rPr>
          <w:rFonts w:ascii="Garamond" w:hAnsi="Garamond"/>
        </w:rPr>
      </w:pPr>
      <w:r w:rsidRPr="008647DF">
        <w:rPr>
          <w:rFonts w:ascii="Garamond" w:hAnsi="Garamond"/>
        </w:rPr>
        <w:t>Gabbard, W. J. (2004).  Spirituality and Religiosity of Homeless Individuals: Implications for Psychosocial Rehabilitation and Mental Health Intervention.  Chair: Debra M. Nelson-Gardell</w:t>
      </w:r>
    </w:p>
    <w:p w14:paraId="07C44274" w14:textId="088F84D4" w:rsidR="007D184D" w:rsidRPr="00E046D6" w:rsidRDefault="410C97EC" w:rsidP="00CD26B1">
      <w:pPr>
        <w:ind w:left="720" w:hanging="720"/>
        <w:rPr>
          <w:rFonts w:ascii="Garamond" w:hAnsi="Garamond"/>
        </w:rPr>
      </w:pPr>
      <w:r w:rsidRPr="410C97EC">
        <w:rPr>
          <w:rFonts w:ascii="Garamond" w:hAnsi="Garamond"/>
        </w:rPr>
        <w:t>Gaddis, A. (2010). Permanency Outcomes of Children in Foster Care: An Analysis for Kinship and Non-Kinship Foster Care.  Chair: Debra Nelson-Gardell</w:t>
      </w:r>
    </w:p>
    <w:p w14:paraId="0F361D68" w14:textId="5A9C4EF7" w:rsidR="0082586E" w:rsidRPr="00E046D6" w:rsidRDefault="410C97EC" w:rsidP="00CD26B1">
      <w:pPr>
        <w:ind w:left="720" w:hanging="720"/>
        <w:rPr>
          <w:rFonts w:ascii="Garamond" w:hAnsi="Garamond"/>
        </w:rPr>
      </w:pPr>
      <w:r w:rsidRPr="410C97EC">
        <w:rPr>
          <w:rFonts w:ascii="Garamond" w:hAnsi="Garamond"/>
        </w:rPr>
        <w:t>Gajdosikiene, I. (2005).  Understanding People in Poverty: A Study of Cultural Consensus Among Social Workers and General Population Members in Lithuania.  Chair:  Lucinda L. Roff</w:t>
      </w:r>
    </w:p>
    <w:p w14:paraId="2A12DA47" w14:textId="64C6C4A9" w:rsidR="0082586E" w:rsidRDefault="0082586E" w:rsidP="00CD26B1">
      <w:pPr>
        <w:ind w:left="720" w:hanging="720"/>
        <w:rPr>
          <w:rFonts w:ascii="Garamond" w:hAnsi="Garamond"/>
        </w:rPr>
      </w:pPr>
      <w:r w:rsidRPr="008647DF">
        <w:rPr>
          <w:rFonts w:ascii="Garamond" w:hAnsi="Garamond"/>
        </w:rPr>
        <w:t xml:space="preserve">Gilbert-McElderry, C. (1996). A Comparison Study of Norplant Use Among Economically Disadvantaged Women.  </w:t>
      </w:r>
      <w:bookmarkStart w:id="97" w:name="OLE_LINK2"/>
      <w:r w:rsidRPr="008647DF">
        <w:rPr>
          <w:rFonts w:ascii="Garamond" w:hAnsi="Garamond"/>
        </w:rPr>
        <w:t>Chair:  Durrenda Onolemhemhen</w:t>
      </w:r>
      <w:bookmarkEnd w:id="97"/>
    </w:p>
    <w:p w14:paraId="3873782A" w14:textId="484534A5" w:rsidR="004B43DB" w:rsidRPr="00E046D6" w:rsidRDefault="410C97EC" w:rsidP="00CD26B1">
      <w:pPr>
        <w:ind w:left="720" w:hanging="720"/>
        <w:rPr>
          <w:rFonts w:ascii="Garamond" w:hAnsi="Garamond"/>
        </w:rPr>
      </w:pPr>
      <w:r w:rsidRPr="410C97EC">
        <w:rPr>
          <w:rFonts w:ascii="Garamond" w:hAnsi="Garamond"/>
        </w:rPr>
        <w:t>Guo, Y. (2019).  A Longitudinal Analysis of Factors Associated with adherence to Preventive Pap Test Recommendations among Middle-aged American Women. Co-Chairs:  Laura Hopson and Hyunjin Noh</w:t>
      </w:r>
    </w:p>
    <w:p w14:paraId="6D03389F" w14:textId="229484AF" w:rsidR="600D746F" w:rsidRDefault="410C97EC" w:rsidP="600D746F">
      <w:pPr>
        <w:ind w:left="720" w:hanging="720"/>
        <w:rPr>
          <w:rFonts w:ascii="Garamond" w:hAnsi="Garamond"/>
        </w:rPr>
      </w:pPr>
      <w:r w:rsidRPr="410C97EC">
        <w:rPr>
          <w:rFonts w:ascii="Garamond" w:hAnsi="Garamond"/>
        </w:rPr>
        <w:t>Hao, Z. (2021). A Longitudinal Analysis of Disparities of Depression and Anxiety among U. S. Older Adults with Chronic Conditions within Different Age Groups.</w:t>
      </w:r>
      <w:r w:rsidR="00FF5504">
        <w:rPr>
          <w:rFonts w:ascii="Garamond" w:hAnsi="Garamond"/>
        </w:rPr>
        <w:t xml:space="preserve"> Chair: Nicole Ruggiano</w:t>
      </w:r>
    </w:p>
    <w:p w14:paraId="304C91D0" w14:textId="77777777" w:rsidR="0082586E" w:rsidRPr="00E046D6" w:rsidRDefault="0082586E" w:rsidP="00CD26B1">
      <w:pPr>
        <w:ind w:left="720" w:hanging="720"/>
        <w:rPr>
          <w:rFonts w:ascii="Garamond" w:hAnsi="Garamond"/>
        </w:rPr>
      </w:pPr>
      <w:r w:rsidRPr="008647DF">
        <w:rPr>
          <w:rFonts w:ascii="Garamond" w:hAnsi="Garamond"/>
        </w:rPr>
        <w:t>Harris-Bragg, D. M. (2003). Alabama Fami</w:t>
      </w:r>
      <w:r w:rsidRPr="006749BB">
        <w:rPr>
          <w:rFonts w:ascii="Garamond" w:hAnsi="Garamond"/>
        </w:rPr>
        <w:t>lies and Children in Formal Kinship Care, Informal Kinship Care, and Unrelated Family Foster Care: A Comparative Analysis.  Chair:  Josephine K. Pryce</w:t>
      </w:r>
    </w:p>
    <w:p w14:paraId="04829F00" w14:textId="77777777" w:rsidR="0082586E" w:rsidRPr="00E046D6" w:rsidRDefault="0082586E" w:rsidP="00CD26B1">
      <w:pPr>
        <w:ind w:left="720" w:hanging="720"/>
        <w:rPr>
          <w:rFonts w:ascii="Garamond" w:hAnsi="Garamond"/>
        </w:rPr>
      </w:pPr>
      <w:r w:rsidRPr="008647DF">
        <w:rPr>
          <w:rFonts w:ascii="Garamond" w:hAnsi="Garamond"/>
        </w:rPr>
        <w:t>Harmon, D. K. (2005).</w:t>
      </w:r>
      <w:r w:rsidRPr="006749BB">
        <w:rPr>
          <w:rFonts w:ascii="Garamond" w:hAnsi="Garamond"/>
        </w:rPr>
        <w:t xml:space="preserve">  Black Men and Marriage: The Impact of Spirituality, Religiosity, and Marital Commitment on Marital Satisfaction.  Chair:  Debra M. Nelson-Gardell</w:t>
      </w:r>
    </w:p>
    <w:p w14:paraId="221A6C96" w14:textId="77777777" w:rsidR="0082586E" w:rsidRPr="00E046D6" w:rsidRDefault="0082586E" w:rsidP="00CD26B1">
      <w:pPr>
        <w:ind w:left="720" w:hanging="720"/>
        <w:rPr>
          <w:rFonts w:ascii="Garamond" w:hAnsi="Garamond"/>
        </w:rPr>
      </w:pPr>
      <w:r w:rsidRPr="008647DF">
        <w:rPr>
          <w:rFonts w:ascii="Garamond" w:hAnsi="Garamond"/>
        </w:rPr>
        <w:t>Hitchcock, L. (2009). The Creation of Federal Services for Crippled Children.  Chair: Paul H. Stuart</w:t>
      </w:r>
    </w:p>
    <w:p w14:paraId="6AC48910" w14:textId="77777777" w:rsidR="0082586E" w:rsidRPr="00E046D6" w:rsidRDefault="0082586E" w:rsidP="00CD26B1">
      <w:pPr>
        <w:ind w:left="720" w:hanging="720"/>
        <w:rPr>
          <w:rFonts w:ascii="Garamond" w:hAnsi="Garamond"/>
        </w:rPr>
      </w:pPr>
      <w:r w:rsidRPr="008647DF">
        <w:rPr>
          <w:rFonts w:ascii="Garamond" w:hAnsi="Garamond"/>
        </w:rPr>
        <w:t>Hollima</w:t>
      </w:r>
      <w:r w:rsidRPr="006749BB">
        <w:rPr>
          <w:rFonts w:ascii="Garamond" w:hAnsi="Garamond"/>
        </w:rPr>
        <w:t xml:space="preserve">n, D. C. (1998). Discharge Planning in Alabama Hospitals.  Chair:  Robert J. Teare </w:t>
      </w:r>
    </w:p>
    <w:p w14:paraId="10CB0B19" w14:textId="331D3710" w:rsidR="0082586E" w:rsidRDefault="0082586E" w:rsidP="00CD26B1">
      <w:pPr>
        <w:ind w:left="720" w:hanging="720"/>
        <w:rPr>
          <w:rFonts w:ascii="Garamond" w:hAnsi="Garamond"/>
        </w:rPr>
      </w:pPr>
      <w:r w:rsidRPr="008647DF">
        <w:rPr>
          <w:rFonts w:ascii="Garamond" w:hAnsi="Garamond"/>
        </w:rPr>
        <w:lastRenderedPageBreak/>
        <w:t>Holt, D. M. J. (1995). An Exploration of the Decision to Leave an Abusive Partner.  Chair:  W. David Harrison</w:t>
      </w:r>
    </w:p>
    <w:p w14:paraId="5875814B" w14:textId="77777777" w:rsidR="00783E33" w:rsidRPr="00E046D6" w:rsidRDefault="00783E33" w:rsidP="00CD26B1">
      <w:pPr>
        <w:ind w:left="720" w:hanging="720"/>
        <w:rPr>
          <w:rFonts w:ascii="Garamond" w:hAnsi="Garamond"/>
        </w:rPr>
      </w:pPr>
      <w:r w:rsidRPr="008647DF">
        <w:rPr>
          <w:rFonts w:ascii="Garamond" w:hAnsi="Garamond"/>
        </w:rPr>
        <w:t>Jaggers, J. (2012).  The Influence of Cultural Adaptation on D</w:t>
      </w:r>
      <w:r w:rsidRPr="006749BB">
        <w:rPr>
          <w:rFonts w:ascii="Garamond" w:hAnsi="Garamond"/>
        </w:rPr>
        <w:t>epressive Symptoms Among Young Hispanic Immigrants.  Chair:  Gordon A. MacNeil</w:t>
      </w:r>
    </w:p>
    <w:p w14:paraId="2EEDF177" w14:textId="77777777" w:rsidR="0082586E" w:rsidRPr="00E046D6" w:rsidRDefault="0082586E" w:rsidP="00CD26B1">
      <w:pPr>
        <w:ind w:left="720" w:hanging="720"/>
        <w:rPr>
          <w:rFonts w:ascii="Garamond" w:hAnsi="Garamond"/>
        </w:rPr>
      </w:pPr>
      <w:r w:rsidRPr="008647DF">
        <w:rPr>
          <w:rFonts w:ascii="Garamond" w:hAnsi="Garamond"/>
        </w:rPr>
        <w:t>James, C. (2001).  A Multi-dimensional Analysis of the Functioning of Families in a Family Preservation Program.  Chair:  W. David Harrison</w:t>
      </w:r>
    </w:p>
    <w:p w14:paraId="79552630" w14:textId="77777777" w:rsidR="0082586E" w:rsidRPr="00E046D6" w:rsidRDefault="0082586E" w:rsidP="00CD26B1">
      <w:pPr>
        <w:ind w:left="720" w:hanging="720"/>
        <w:rPr>
          <w:rFonts w:ascii="Garamond" w:hAnsi="Garamond"/>
        </w:rPr>
      </w:pPr>
      <w:r w:rsidRPr="008647DF">
        <w:rPr>
          <w:rFonts w:ascii="Garamond" w:hAnsi="Garamond"/>
        </w:rPr>
        <w:t>Jaskyte, K (2002). Organizational Cul</w:t>
      </w:r>
      <w:r w:rsidRPr="006749BB">
        <w:rPr>
          <w:rFonts w:ascii="Garamond" w:hAnsi="Garamond"/>
        </w:rPr>
        <w:t>ture and Innovation in Nonprofit Human Service Organizations.  Chair:  William W. Dressler</w:t>
      </w:r>
    </w:p>
    <w:p w14:paraId="52A6F5F9" w14:textId="77777777" w:rsidR="0082586E" w:rsidRPr="00E046D6" w:rsidRDefault="0082586E" w:rsidP="00CD26B1">
      <w:pPr>
        <w:ind w:left="720" w:hanging="720"/>
        <w:rPr>
          <w:rFonts w:ascii="Garamond" w:hAnsi="Garamond"/>
        </w:rPr>
      </w:pPr>
      <w:r w:rsidRPr="008647DF">
        <w:rPr>
          <w:rFonts w:ascii="Garamond" w:hAnsi="Garamond"/>
        </w:rPr>
        <w:t>Jennings, L. (2009). Aging in a Confined Place: An Exploration of Elder Inmate Health and Healthcare. Chair: Lucinda L. Roff</w:t>
      </w:r>
    </w:p>
    <w:p w14:paraId="6A373915" w14:textId="77777777" w:rsidR="0082586E" w:rsidRPr="00E046D6" w:rsidRDefault="0082586E" w:rsidP="00CD26B1">
      <w:pPr>
        <w:ind w:left="720" w:hanging="720"/>
        <w:rPr>
          <w:rFonts w:ascii="Garamond" w:hAnsi="Garamond"/>
        </w:rPr>
      </w:pPr>
      <w:r w:rsidRPr="008647DF">
        <w:rPr>
          <w:rFonts w:ascii="Garamond" w:hAnsi="Garamond"/>
        </w:rPr>
        <w:t xml:space="preserve">Jensen, L. A. (1993). College Students’ </w:t>
      </w:r>
      <w:r w:rsidRPr="006749BB">
        <w:rPr>
          <w:rFonts w:ascii="Garamond" w:hAnsi="Garamond"/>
        </w:rPr>
        <w:t>Attitudes Toward Acquaintance Rape: The Effects of a Preventive Intervention Using Cognitive Dissonance Theory.  Chair:  Lucinda L. Roff</w:t>
      </w:r>
    </w:p>
    <w:p w14:paraId="6395BC7C" w14:textId="77777777" w:rsidR="0082586E" w:rsidRDefault="0082586E" w:rsidP="00CD26B1">
      <w:pPr>
        <w:ind w:left="720" w:hanging="720"/>
        <w:rPr>
          <w:rFonts w:ascii="Garamond" w:hAnsi="Garamond"/>
        </w:rPr>
      </w:pPr>
      <w:r w:rsidRPr="008647DF">
        <w:rPr>
          <w:rFonts w:ascii="Garamond" w:hAnsi="Garamond"/>
        </w:rPr>
        <w:t xml:space="preserve">Johnson, M. (1994). Family Engagement Practices in Residential </w:t>
      </w:r>
      <w:proofErr w:type="gramStart"/>
      <w:r w:rsidRPr="008647DF">
        <w:rPr>
          <w:rFonts w:ascii="Garamond" w:hAnsi="Garamond"/>
        </w:rPr>
        <w:t>Child Care</w:t>
      </w:r>
      <w:proofErr w:type="gramEnd"/>
      <w:r w:rsidRPr="008647DF">
        <w:rPr>
          <w:rFonts w:ascii="Garamond" w:hAnsi="Garamond"/>
        </w:rPr>
        <w:t>: A Study of Group Care Programs in North Car</w:t>
      </w:r>
      <w:r w:rsidRPr="006749BB">
        <w:rPr>
          <w:rFonts w:ascii="Garamond" w:hAnsi="Garamond"/>
        </w:rPr>
        <w:t>olina.  Chair:  Robert J. Teare</w:t>
      </w:r>
    </w:p>
    <w:p w14:paraId="026CC36F" w14:textId="77777777" w:rsidR="002C6D43" w:rsidRDefault="002C6D43" w:rsidP="00CD26B1">
      <w:pPr>
        <w:ind w:left="720" w:hanging="720"/>
        <w:rPr>
          <w:rFonts w:ascii="Garamond" w:hAnsi="Garamond"/>
        </w:rPr>
      </w:pPr>
      <w:r w:rsidRPr="00296246">
        <w:rPr>
          <w:rFonts w:ascii="Garamond" w:hAnsi="Garamond"/>
        </w:rPr>
        <w:t>Kay, E.S. (2018</w:t>
      </w:r>
      <w:r w:rsidR="00296246" w:rsidRPr="00296246">
        <w:rPr>
          <w:rFonts w:ascii="Garamond" w:hAnsi="Garamond"/>
        </w:rPr>
        <w:t>)</w:t>
      </w:r>
      <w:r w:rsidR="00421B63" w:rsidRPr="00296246">
        <w:rPr>
          <w:rFonts w:ascii="Garamond" w:hAnsi="Garamond"/>
        </w:rPr>
        <w:t>.</w:t>
      </w:r>
      <w:r w:rsidR="00421B63">
        <w:rPr>
          <w:rFonts w:ascii="Garamond" w:hAnsi="Garamond"/>
        </w:rPr>
        <w:t xml:space="preserve"> </w:t>
      </w:r>
      <w:r w:rsidR="00296246">
        <w:rPr>
          <w:rFonts w:ascii="Garamond" w:hAnsi="Garamond"/>
        </w:rPr>
        <w:t xml:space="preserve">Healthcare Payer Type and HIV Health: A Retrospective Analysis. </w:t>
      </w:r>
      <w:r w:rsidR="00421B63">
        <w:rPr>
          <w:rFonts w:ascii="Garamond" w:hAnsi="Garamond"/>
        </w:rPr>
        <w:t>Chair: Brenda D. Smith</w:t>
      </w:r>
    </w:p>
    <w:p w14:paraId="21921965" w14:textId="77777777" w:rsidR="00AA760A" w:rsidRPr="00E046D6" w:rsidRDefault="00AA760A" w:rsidP="00CD26B1">
      <w:pPr>
        <w:ind w:left="720" w:hanging="720"/>
        <w:rPr>
          <w:rFonts w:ascii="Garamond" w:hAnsi="Garamond"/>
        </w:rPr>
      </w:pPr>
      <w:r>
        <w:rPr>
          <w:rFonts w:ascii="Garamond" w:hAnsi="Garamond"/>
        </w:rPr>
        <w:t>Knierim, M</w:t>
      </w:r>
      <w:r w:rsidR="00257620">
        <w:rPr>
          <w:rFonts w:ascii="Garamond" w:hAnsi="Garamond"/>
        </w:rPr>
        <w:t>.</w:t>
      </w:r>
      <w:r>
        <w:rPr>
          <w:rFonts w:ascii="Garamond" w:hAnsi="Garamond"/>
        </w:rPr>
        <w:t xml:space="preserve"> (201</w:t>
      </w:r>
      <w:r w:rsidR="00BD4DF8">
        <w:rPr>
          <w:rFonts w:ascii="Garamond" w:hAnsi="Garamond"/>
        </w:rPr>
        <w:t>6</w:t>
      </w:r>
      <w:r>
        <w:rPr>
          <w:rFonts w:ascii="Garamond" w:hAnsi="Garamond"/>
        </w:rPr>
        <w:t xml:space="preserve">). State Legislator Perceptions of the Political Advocacy of Nonprofit Humans Service Organizations: An Exploratory Study. Chair: Brenda </w:t>
      </w:r>
      <w:r w:rsidR="00257620">
        <w:rPr>
          <w:rFonts w:ascii="Garamond" w:hAnsi="Garamond"/>
        </w:rPr>
        <w:t xml:space="preserve">D. </w:t>
      </w:r>
      <w:r>
        <w:rPr>
          <w:rFonts w:ascii="Garamond" w:hAnsi="Garamond"/>
        </w:rPr>
        <w:t>Smith</w:t>
      </w:r>
    </w:p>
    <w:p w14:paraId="7CE507A4" w14:textId="77189A80" w:rsidR="0082586E" w:rsidRDefault="0082586E" w:rsidP="00CD26B1">
      <w:pPr>
        <w:ind w:left="720" w:hanging="720"/>
        <w:rPr>
          <w:rFonts w:ascii="Garamond" w:hAnsi="Garamond"/>
        </w:rPr>
      </w:pPr>
      <w:r w:rsidRPr="008647DF">
        <w:rPr>
          <w:rFonts w:ascii="Garamond" w:hAnsi="Garamond"/>
        </w:rPr>
        <w:t>Lawrence, L. A. (2003).  Collinsville:  An Ethnographic Instrumental Case Study of Social Capital.  Chair:  William W. Dressler</w:t>
      </w:r>
    </w:p>
    <w:p w14:paraId="4D61FA24" w14:textId="03FAB52C" w:rsidR="00C657E8" w:rsidRPr="00E046D6" w:rsidRDefault="410C97EC" w:rsidP="00C657E8">
      <w:pPr>
        <w:ind w:left="720" w:hanging="720"/>
        <w:rPr>
          <w:rFonts w:ascii="Garamond" w:hAnsi="Garamond"/>
        </w:rPr>
      </w:pPr>
      <w:proofErr w:type="gramStart"/>
      <w:r w:rsidRPr="410C97EC">
        <w:rPr>
          <w:rFonts w:ascii="Garamond" w:hAnsi="Garamond"/>
        </w:rPr>
        <w:t>Li,  Q.</w:t>
      </w:r>
      <w:proofErr w:type="gramEnd"/>
      <w:r w:rsidRPr="410C97EC">
        <w:rPr>
          <w:rFonts w:ascii="Garamond" w:hAnsi="Garamond"/>
        </w:rPr>
        <w:t xml:space="preserve"> 2020). Exploring Associations Between Substance Use and Adolescent Delinquency: An Ecological Perspective. Chair: Brenda D. Smith.</w:t>
      </w:r>
    </w:p>
    <w:p w14:paraId="79630826" w14:textId="43AD98B9" w:rsidR="00B8721E" w:rsidRPr="00E046D6" w:rsidRDefault="410C97EC" w:rsidP="00CD26B1">
      <w:pPr>
        <w:ind w:left="720" w:hanging="720"/>
        <w:rPr>
          <w:rFonts w:ascii="Garamond" w:hAnsi="Garamond"/>
        </w:rPr>
      </w:pPr>
      <w:r w:rsidRPr="410C97EC">
        <w:rPr>
          <w:rFonts w:ascii="Garamond" w:hAnsi="Garamond"/>
        </w:rPr>
        <w:t>Li, X. (2013).  Old Age Support to Parents and Parents-In-Law in Contemporary China.  Chair:  Ellen L. Csikai</w:t>
      </w:r>
    </w:p>
    <w:p w14:paraId="673C9775" w14:textId="77777777" w:rsidR="0082586E" w:rsidRPr="00E046D6" w:rsidRDefault="0082586E" w:rsidP="00CD26B1">
      <w:pPr>
        <w:ind w:left="720" w:hanging="720"/>
        <w:rPr>
          <w:rFonts w:ascii="Garamond" w:hAnsi="Garamond"/>
        </w:rPr>
      </w:pPr>
      <w:r w:rsidRPr="008647DF">
        <w:rPr>
          <w:rFonts w:ascii="Garamond" w:hAnsi="Garamond"/>
        </w:rPr>
        <w:t xml:space="preserve">Livingston-Murphree, K. (2004).  Influence of peer mentoring on </w:t>
      </w:r>
      <w:proofErr w:type="gramStart"/>
      <w:r w:rsidRPr="008647DF">
        <w:rPr>
          <w:rFonts w:ascii="Garamond" w:hAnsi="Garamond"/>
        </w:rPr>
        <w:t>African-American</w:t>
      </w:r>
      <w:proofErr w:type="gramEnd"/>
      <w:r w:rsidRPr="008647DF">
        <w:rPr>
          <w:rFonts w:ascii="Garamond" w:hAnsi="Garamond"/>
        </w:rPr>
        <w:t xml:space="preserve"> adolescents’ </w:t>
      </w:r>
      <w:r w:rsidR="00DC70EA">
        <w:rPr>
          <w:rFonts w:ascii="Garamond" w:hAnsi="Garamond"/>
        </w:rPr>
        <w:t>S</w:t>
      </w:r>
      <w:r w:rsidR="00DC70EA" w:rsidRPr="008647DF">
        <w:rPr>
          <w:rFonts w:ascii="Garamond" w:hAnsi="Garamond"/>
        </w:rPr>
        <w:t xml:space="preserve">exual </w:t>
      </w:r>
      <w:r w:rsidR="00DC70EA">
        <w:rPr>
          <w:rFonts w:ascii="Garamond" w:hAnsi="Garamond"/>
        </w:rPr>
        <w:t>K</w:t>
      </w:r>
      <w:r w:rsidR="00DC70EA" w:rsidRPr="008647DF">
        <w:rPr>
          <w:rFonts w:ascii="Garamond" w:hAnsi="Garamond"/>
        </w:rPr>
        <w:t xml:space="preserve">nowledge </w:t>
      </w:r>
      <w:r w:rsidRPr="008647DF">
        <w:rPr>
          <w:rFonts w:ascii="Garamond" w:hAnsi="Garamond"/>
        </w:rPr>
        <w:t xml:space="preserve">and </w:t>
      </w:r>
      <w:r w:rsidR="00DC70EA">
        <w:rPr>
          <w:rFonts w:ascii="Garamond" w:hAnsi="Garamond"/>
        </w:rPr>
        <w:t>B</w:t>
      </w:r>
      <w:r w:rsidR="00DC70EA" w:rsidRPr="008647DF">
        <w:rPr>
          <w:rFonts w:ascii="Garamond" w:hAnsi="Garamond"/>
        </w:rPr>
        <w:t>ehavior</w:t>
      </w:r>
      <w:r w:rsidRPr="008647DF">
        <w:rPr>
          <w:rFonts w:ascii="Garamond" w:hAnsi="Garamond"/>
        </w:rPr>
        <w:t>.  Chair:  Ginny T. Raymond</w:t>
      </w:r>
    </w:p>
    <w:p w14:paraId="1A8B54DF" w14:textId="77777777" w:rsidR="0082586E" w:rsidRPr="00E046D6" w:rsidRDefault="0082586E" w:rsidP="00CD26B1">
      <w:pPr>
        <w:ind w:left="720" w:hanging="720"/>
        <w:rPr>
          <w:rFonts w:ascii="Garamond" w:hAnsi="Garamond"/>
        </w:rPr>
      </w:pPr>
      <w:r w:rsidRPr="008647DF">
        <w:rPr>
          <w:rFonts w:ascii="Garamond" w:hAnsi="Garamond"/>
        </w:rPr>
        <w:t>Lyons, M. A. (1998). Living With Post Traumatic Stress Disorder: The Wives’/</w:t>
      </w:r>
      <w:r w:rsidRPr="006749BB">
        <w:rPr>
          <w:rFonts w:ascii="Garamond" w:hAnsi="Garamond"/>
        </w:rPr>
        <w:t>Female Partners’ Perspective.  Chair:  Lee W. Badger</w:t>
      </w:r>
    </w:p>
    <w:p w14:paraId="6E43C208" w14:textId="7EE00523" w:rsidR="003C182B" w:rsidRDefault="003C182B" w:rsidP="00CD26B1">
      <w:pPr>
        <w:ind w:left="720" w:hanging="720"/>
        <w:rPr>
          <w:rFonts w:ascii="Garamond" w:hAnsi="Garamond"/>
        </w:rPr>
      </w:pPr>
      <w:r>
        <w:rPr>
          <w:rFonts w:ascii="Garamond" w:hAnsi="Garamond"/>
        </w:rPr>
        <w:t xml:space="preserve">Maloney, B. (2014).  </w:t>
      </w:r>
      <w:r w:rsidR="00B8372A" w:rsidRPr="003C182B">
        <w:rPr>
          <w:rFonts w:ascii="Garamond" w:hAnsi="Garamond"/>
        </w:rPr>
        <w:t>Psychosocial</w:t>
      </w:r>
      <w:r w:rsidRPr="003C182B">
        <w:rPr>
          <w:rFonts w:ascii="Garamond" w:hAnsi="Garamond"/>
        </w:rPr>
        <w:t xml:space="preserve"> Barriers to Internet Use</w:t>
      </w:r>
      <w:r w:rsidR="00DC70EA">
        <w:rPr>
          <w:rFonts w:ascii="Garamond" w:hAnsi="Garamond"/>
        </w:rPr>
        <w:t xml:space="preserve"> a</w:t>
      </w:r>
      <w:r w:rsidRPr="003C182B">
        <w:rPr>
          <w:rFonts w:ascii="Garamond" w:hAnsi="Garamond"/>
        </w:rPr>
        <w:t>mong Older Adults</w:t>
      </w:r>
      <w:r>
        <w:rPr>
          <w:rFonts w:ascii="Garamond" w:hAnsi="Garamond"/>
        </w:rPr>
        <w:t xml:space="preserve">. Chair:  </w:t>
      </w:r>
      <w:r w:rsidR="00944550">
        <w:rPr>
          <w:rFonts w:ascii="Garamond" w:hAnsi="Garamond"/>
        </w:rPr>
        <w:t xml:space="preserve">Brenda </w:t>
      </w:r>
      <w:r w:rsidR="00834EEE">
        <w:rPr>
          <w:rFonts w:ascii="Garamond" w:hAnsi="Garamond"/>
        </w:rPr>
        <w:t xml:space="preserve">D. </w:t>
      </w:r>
      <w:r w:rsidR="00944550">
        <w:rPr>
          <w:rFonts w:ascii="Garamond" w:hAnsi="Garamond"/>
        </w:rPr>
        <w:t>Smith</w:t>
      </w:r>
    </w:p>
    <w:p w14:paraId="73320BCB" w14:textId="4F2D4270" w:rsidR="004B43DB" w:rsidRDefault="410C97EC" w:rsidP="00CD26B1">
      <w:pPr>
        <w:ind w:left="720" w:hanging="720"/>
        <w:rPr>
          <w:rFonts w:ascii="Garamond" w:hAnsi="Garamond"/>
        </w:rPr>
      </w:pPr>
      <w:r w:rsidRPr="410C97EC">
        <w:rPr>
          <w:rFonts w:ascii="Garamond" w:hAnsi="Garamond"/>
        </w:rPr>
        <w:t>Maynard, Q. (2019). Older Adults Conception of a ‘Good Death’. Chair: Ellen Csikai</w:t>
      </w:r>
    </w:p>
    <w:p w14:paraId="387790A3" w14:textId="77777777" w:rsidR="00B8721E" w:rsidRDefault="00B8721E" w:rsidP="00CD26B1">
      <w:pPr>
        <w:ind w:left="720" w:hanging="720"/>
        <w:rPr>
          <w:rFonts w:ascii="Garamond" w:hAnsi="Garamond"/>
        </w:rPr>
      </w:pPr>
      <w:r w:rsidRPr="008647DF">
        <w:rPr>
          <w:rFonts w:ascii="Garamond" w:hAnsi="Garamond"/>
        </w:rPr>
        <w:t>McCaskill, G</w:t>
      </w:r>
      <w:r w:rsidR="00B462A7" w:rsidRPr="006749BB">
        <w:rPr>
          <w:rFonts w:ascii="Garamond" w:hAnsi="Garamond"/>
        </w:rPr>
        <w:t>.</w:t>
      </w:r>
      <w:r w:rsidRPr="006749BB">
        <w:rPr>
          <w:rFonts w:ascii="Garamond" w:hAnsi="Garamond"/>
        </w:rPr>
        <w:t xml:space="preserve"> (2013).  </w:t>
      </w:r>
      <w:r w:rsidR="00851EF1" w:rsidRPr="00DB1756">
        <w:rPr>
          <w:rFonts w:ascii="Garamond" w:hAnsi="Garamond"/>
          <w:bCs/>
        </w:rPr>
        <w:t>Validation of the Self-care Utility</w:t>
      </w:r>
      <w:r w:rsidR="003A536F" w:rsidRPr="00CD63CB">
        <w:rPr>
          <w:rFonts w:ascii="Garamond" w:hAnsi="Garamond"/>
          <w:bCs/>
        </w:rPr>
        <w:t xml:space="preserve"> </w:t>
      </w:r>
      <w:r w:rsidR="00851EF1" w:rsidRPr="00D67AA0">
        <w:rPr>
          <w:rFonts w:ascii="Garamond" w:hAnsi="Garamond"/>
          <w:bCs/>
        </w:rPr>
        <w:t xml:space="preserve">Geriatric African American Rating (SUGAAR) for Type 2 Diabetes.  </w:t>
      </w:r>
      <w:r w:rsidRPr="006C176A">
        <w:rPr>
          <w:rFonts w:ascii="Garamond" w:hAnsi="Garamond"/>
        </w:rPr>
        <w:t>Chair:  Kathleen Bolland</w:t>
      </w:r>
    </w:p>
    <w:p w14:paraId="5DF48E10" w14:textId="1565E0BE" w:rsidR="000D6EB4" w:rsidRPr="00E046D6" w:rsidRDefault="000D6EB4" w:rsidP="00CD26B1">
      <w:pPr>
        <w:ind w:left="720" w:hanging="720"/>
        <w:rPr>
          <w:rFonts w:ascii="Garamond" w:hAnsi="Garamond"/>
        </w:rPr>
      </w:pPr>
      <w:r>
        <w:rPr>
          <w:rFonts w:ascii="Garamond" w:hAnsi="Garamond"/>
        </w:rPr>
        <w:t xml:space="preserve">McKinney, R. (2018). </w:t>
      </w:r>
      <w:r w:rsidR="003354D7">
        <w:rPr>
          <w:rFonts w:ascii="Garamond" w:hAnsi="Garamond"/>
        </w:rPr>
        <w:t>Relationships between Social Sector Spending, Public Healthcare Spending, and Mental Health Service Use.</w:t>
      </w:r>
      <w:r>
        <w:rPr>
          <w:rFonts w:ascii="Garamond" w:hAnsi="Garamond"/>
        </w:rPr>
        <w:t xml:space="preserve"> Chair:  Gordon MacNeil.</w:t>
      </w:r>
    </w:p>
    <w:p w14:paraId="09FAD548" w14:textId="77777777" w:rsidR="0082586E" w:rsidRPr="00E046D6" w:rsidRDefault="0082586E" w:rsidP="00CD26B1">
      <w:pPr>
        <w:ind w:left="720" w:hanging="720"/>
        <w:rPr>
          <w:rFonts w:ascii="Garamond" w:hAnsi="Garamond"/>
        </w:rPr>
      </w:pPr>
      <w:r w:rsidRPr="008647DF">
        <w:rPr>
          <w:rFonts w:ascii="Garamond" w:hAnsi="Garamond"/>
        </w:rPr>
        <w:t>Means, H. I. (2003). Southern Rural Educational Social</w:t>
      </w:r>
      <w:r w:rsidRPr="006749BB">
        <w:rPr>
          <w:rFonts w:ascii="Garamond" w:hAnsi="Garamond"/>
        </w:rPr>
        <w:t xml:space="preserve"> Settlements in the African American Community During the Progressive Era, 1890-1920.  Chair:  Paul H. Stuart</w:t>
      </w:r>
    </w:p>
    <w:p w14:paraId="76D4D9FC" w14:textId="0974C546" w:rsidR="0082586E" w:rsidRDefault="61F80B88" w:rsidP="00CD26B1">
      <w:pPr>
        <w:ind w:left="720" w:hanging="720"/>
        <w:rPr>
          <w:rFonts w:ascii="Garamond" w:hAnsi="Garamond"/>
        </w:rPr>
      </w:pPr>
      <w:r w:rsidRPr="61F80B88">
        <w:rPr>
          <w:rFonts w:ascii="Garamond" w:hAnsi="Garamond"/>
        </w:rPr>
        <w:t>Newell, J. (2008) An Investigation of the Occupational Stresses Associated with Providing Direct Clinical Services to Adults Diagnosed with Mental Illnesses.  Chair: Gordon A. MacNeil</w:t>
      </w:r>
    </w:p>
    <w:p w14:paraId="7017F5E0" w14:textId="4C7178A6" w:rsidR="00B86A6E" w:rsidRPr="00E046D6" w:rsidRDefault="00B86A6E" w:rsidP="00CD26B1">
      <w:pPr>
        <w:ind w:left="720" w:hanging="720"/>
        <w:rPr>
          <w:rFonts w:ascii="Garamond" w:hAnsi="Garamond"/>
        </w:rPr>
      </w:pPr>
      <w:r>
        <w:rPr>
          <w:rFonts w:ascii="Garamond" w:hAnsi="Garamond"/>
        </w:rPr>
        <w:t>Nkwanzi, Violet (2023). The Association Between Exposure to Childhood Adversities and Later-Life Mental Health Symptoms of Survivors of Human Trafficking in Ghana: The Moderating Role of Social Support. Chair: Catherine Carlson</w:t>
      </w:r>
    </w:p>
    <w:p w14:paraId="5EBB868A" w14:textId="77777777" w:rsidR="0082586E" w:rsidRPr="00E046D6" w:rsidRDefault="0082586E" w:rsidP="00CD26B1">
      <w:pPr>
        <w:ind w:left="720" w:hanging="720"/>
        <w:rPr>
          <w:rFonts w:ascii="Garamond" w:hAnsi="Garamond"/>
        </w:rPr>
      </w:pPr>
      <w:r w:rsidRPr="008647DF">
        <w:rPr>
          <w:rFonts w:ascii="Garamond" w:hAnsi="Garamond"/>
        </w:rPr>
        <w:t>Nutt, L. M. (1996). Influences on the Burden of Caregivers of Elderly Individuals with Developmental Disabilities.  Chair:  W. David Harrison</w:t>
      </w:r>
    </w:p>
    <w:p w14:paraId="5B254ED9" w14:textId="77777777" w:rsidR="0082586E" w:rsidRPr="00E046D6" w:rsidRDefault="0082586E" w:rsidP="00CD26B1">
      <w:pPr>
        <w:ind w:left="720" w:hanging="720"/>
        <w:rPr>
          <w:rFonts w:ascii="Garamond" w:hAnsi="Garamond"/>
        </w:rPr>
      </w:pPr>
      <w:r w:rsidRPr="008647DF">
        <w:rPr>
          <w:rFonts w:ascii="Garamond" w:hAnsi="Garamond"/>
        </w:rPr>
        <w:t>O'Haran, D. F. (1994). The Quality of Life of the Seriously Mentally Ill in</w:t>
      </w:r>
      <w:r w:rsidRPr="006749BB">
        <w:rPr>
          <w:rFonts w:ascii="Garamond" w:hAnsi="Garamond"/>
        </w:rPr>
        <w:t xml:space="preserve"> Rural West Alabama: A Descriptive Study.  Chair:  Carol S. Drolen</w:t>
      </w:r>
    </w:p>
    <w:p w14:paraId="414EB831" w14:textId="77777777" w:rsidR="0082586E" w:rsidRPr="00E046D6" w:rsidRDefault="600D746F" w:rsidP="00CD26B1">
      <w:pPr>
        <w:pStyle w:val="BodyTextIndent"/>
        <w:rPr>
          <w:rFonts w:ascii="Garamond" w:hAnsi="Garamond"/>
        </w:rPr>
      </w:pPr>
      <w:r w:rsidRPr="600D746F">
        <w:rPr>
          <w:rFonts w:ascii="Garamond" w:hAnsi="Garamond"/>
        </w:rPr>
        <w:lastRenderedPageBreak/>
        <w:t>Orgassa, U. C. (2001).  Social Services for Families with Children with Developmental Disabilities: What is the Consumer Perspective?  Chair:  Josephine K. Pryce</w:t>
      </w:r>
    </w:p>
    <w:p w14:paraId="42CCFB00" w14:textId="6A73F082" w:rsidR="600D746F" w:rsidRDefault="410C97EC" w:rsidP="600D746F">
      <w:pPr>
        <w:pStyle w:val="BodyTextIndent"/>
        <w:rPr>
          <w:rFonts w:ascii="Garamond" w:hAnsi="Garamond"/>
        </w:rPr>
      </w:pPr>
      <w:r w:rsidRPr="410C97EC">
        <w:rPr>
          <w:rFonts w:ascii="Garamond" w:hAnsi="Garamond"/>
        </w:rPr>
        <w:t>Ozturk, B. (2020). Unheard Stories from Middle Eastern Immigrant Women IPV Survivors: A Qualitative Study. Chair: Debra Nelson-Gardell</w:t>
      </w:r>
    </w:p>
    <w:p w14:paraId="03FD1615" w14:textId="3265274F" w:rsidR="007D184D" w:rsidRPr="00E046D6" w:rsidRDefault="410C97EC" w:rsidP="00CD26B1">
      <w:pPr>
        <w:pStyle w:val="BodyTextIndent"/>
        <w:rPr>
          <w:rFonts w:ascii="Garamond" w:hAnsi="Garamond"/>
        </w:rPr>
      </w:pPr>
      <w:r w:rsidRPr="410C97EC">
        <w:rPr>
          <w:rFonts w:ascii="Garamond" w:hAnsi="Garamond"/>
        </w:rPr>
        <w:t>Peterson, T. (2010). Perceptions of Family Involvement and Quality of Life Among Older African Americans with Mental Disorders. Chair: James Hall</w:t>
      </w:r>
    </w:p>
    <w:p w14:paraId="1F44D4C9" w14:textId="77777777" w:rsidR="0082586E" w:rsidRPr="00E046D6" w:rsidRDefault="0082586E" w:rsidP="00CD26B1">
      <w:pPr>
        <w:pStyle w:val="BodyTextIndent"/>
        <w:rPr>
          <w:rFonts w:ascii="Garamond" w:hAnsi="Garamond"/>
        </w:rPr>
      </w:pPr>
      <w:r w:rsidRPr="008647DF">
        <w:rPr>
          <w:rFonts w:ascii="Garamond" w:hAnsi="Garamond"/>
        </w:rPr>
        <w:t>Perry, A. (2008).  The Role of the Extended Family in Facilitating African American, Non-Residential Fathers’ Involvement.  Chair:  Cas</w:t>
      </w:r>
      <w:r w:rsidRPr="006749BB">
        <w:rPr>
          <w:rFonts w:ascii="Garamond" w:hAnsi="Garamond"/>
        </w:rPr>
        <w:t>sandra E. Simon</w:t>
      </w:r>
    </w:p>
    <w:p w14:paraId="2EA3DC7E" w14:textId="77777777" w:rsidR="0082586E" w:rsidRPr="00E046D6" w:rsidRDefault="0082586E" w:rsidP="00CD26B1">
      <w:pPr>
        <w:pStyle w:val="BodyTextIndent"/>
        <w:rPr>
          <w:rFonts w:ascii="Garamond" w:hAnsi="Garamond"/>
        </w:rPr>
      </w:pPr>
      <w:r w:rsidRPr="008647DF">
        <w:rPr>
          <w:rFonts w:ascii="Garamond" w:hAnsi="Garamond"/>
        </w:rPr>
        <w:t>Perry, T. E. (1997). The Lived Experiences of Ghanaian Women with HIV/AIDS: A Phenomenological Study.   Chair:  Durrenda Onolemhemhen</w:t>
      </w:r>
    </w:p>
    <w:p w14:paraId="5F4E8D76" w14:textId="77777777" w:rsidR="0082586E" w:rsidRDefault="0082586E" w:rsidP="00CD26B1">
      <w:pPr>
        <w:ind w:left="720" w:hanging="720"/>
        <w:rPr>
          <w:rFonts w:ascii="Garamond" w:hAnsi="Garamond"/>
        </w:rPr>
      </w:pPr>
      <w:r w:rsidRPr="008647DF">
        <w:rPr>
          <w:rFonts w:ascii="Garamond" w:hAnsi="Garamond"/>
        </w:rPr>
        <w:t>Pike, C. K. (1994). Development of the Social Work Values Inventory.  Chair:  Robert J. Teare</w:t>
      </w:r>
    </w:p>
    <w:p w14:paraId="6395D0D7" w14:textId="77777777" w:rsidR="00AD41C7" w:rsidRDefault="600D746F" w:rsidP="00AA760A">
      <w:pPr>
        <w:ind w:left="720" w:hanging="720"/>
        <w:rPr>
          <w:rFonts w:ascii="Garamond" w:hAnsi="Garamond"/>
        </w:rPr>
      </w:pPr>
      <w:r w:rsidRPr="600D746F">
        <w:rPr>
          <w:rFonts w:ascii="Garamond" w:hAnsi="Garamond"/>
        </w:rPr>
        <w:t>Pincham-King, J. (2016).  Parent Involvement in Special Education: An Investigation of Comprehensive Services, Service Satisfaction, &amp; Race. Chair: Brenda D. Smith</w:t>
      </w:r>
    </w:p>
    <w:p w14:paraId="659635A7" w14:textId="01B56DF6" w:rsidR="00B86A6E" w:rsidRDefault="00B86A6E" w:rsidP="00AA760A">
      <w:pPr>
        <w:ind w:left="720" w:hanging="720"/>
        <w:rPr>
          <w:rFonts w:ascii="Garamond" w:hAnsi="Garamond"/>
        </w:rPr>
      </w:pPr>
      <w:r>
        <w:rPr>
          <w:rFonts w:ascii="Garamond" w:hAnsi="Garamond"/>
        </w:rPr>
        <w:t>Pretz, Angela (2023). Towards Developing a Framework: A Syndemic Approach to the Social Determinants of Educational Attainment. Chair: Karen Johnson</w:t>
      </w:r>
    </w:p>
    <w:p w14:paraId="11024CA9" w14:textId="263596DB" w:rsidR="600D746F" w:rsidRDefault="410C97EC" w:rsidP="600D746F">
      <w:pPr>
        <w:ind w:left="720" w:hanging="720"/>
        <w:rPr>
          <w:rFonts w:ascii="Garamond" w:hAnsi="Garamond"/>
        </w:rPr>
      </w:pPr>
      <w:r w:rsidRPr="410C97EC">
        <w:rPr>
          <w:rFonts w:ascii="Garamond" w:hAnsi="Garamond"/>
        </w:rPr>
        <w:t>Prowell, A. (2021). Resilience from a Marginalized Perspective: Towards a Culturally Responsive Construct. Chair: Javonda Williams</w:t>
      </w:r>
    </w:p>
    <w:p w14:paraId="0579B44E" w14:textId="77777777" w:rsidR="0082586E" w:rsidRPr="00E046D6" w:rsidRDefault="0082586E" w:rsidP="00CD26B1">
      <w:pPr>
        <w:ind w:left="720" w:hanging="720"/>
        <w:rPr>
          <w:rFonts w:ascii="Garamond" w:hAnsi="Garamond"/>
        </w:rPr>
      </w:pPr>
      <w:r w:rsidRPr="008647DF">
        <w:rPr>
          <w:rFonts w:ascii="Garamond" w:hAnsi="Garamond"/>
        </w:rPr>
        <w:t>Rehner, T. A</w:t>
      </w:r>
      <w:r w:rsidRPr="006749BB">
        <w:rPr>
          <w:rFonts w:ascii="Garamond" w:hAnsi="Garamond"/>
        </w:rPr>
        <w:t>. (1994). Depression in Alabama Women with HIV.  Chair:  W. David Harrison</w:t>
      </w:r>
    </w:p>
    <w:p w14:paraId="2906D2E7" w14:textId="77777777" w:rsidR="0082586E" w:rsidRPr="00E046D6" w:rsidRDefault="0082586E" w:rsidP="00CD26B1">
      <w:pPr>
        <w:ind w:left="720" w:hanging="720"/>
        <w:rPr>
          <w:rFonts w:ascii="Garamond" w:hAnsi="Garamond"/>
        </w:rPr>
      </w:pPr>
      <w:r w:rsidRPr="008647DF">
        <w:rPr>
          <w:rFonts w:ascii="Garamond" w:hAnsi="Garamond"/>
        </w:rPr>
        <w:t>Samya, M. (2009). Retaining Foster Parents: Factors Influencing Retention and Attrition.  Chair: Debra M. Nelson-Gardell</w:t>
      </w:r>
    </w:p>
    <w:p w14:paraId="05D5B519" w14:textId="77777777" w:rsidR="0082586E" w:rsidRPr="00E046D6" w:rsidRDefault="600D746F" w:rsidP="00CD26B1">
      <w:pPr>
        <w:ind w:left="720" w:hanging="720"/>
        <w:rPr>
          <w:rFonts w:ascii="Garamond" w:hAnsi="Garamond"/>
        </w:rPr>
      </w:pPr>
      <w:r w:rsidRPr="600D746F">
        <w:rPr>
          <w:rFonts w:ascii="Garamond" w:hAnsi="Garamond"/>
        </w:rPr>
        <w:t>Scarber, D. (2006).  A Validation Study of a Juvenile Sexual Offender Typology.  Chair:  Gordon MacNeil</w:t>
      </w:r>
    </w:p>
    <w:p w14:paraId="2E68ACFF" w14:textId="005FF50C" w:rsidR="600D746F" w:rsidRDefault="410C97EC" w:rsidP="600D746F">
      <w:pPr>
        <w:ind w:left="720" w:hanging="720"/>
        <w:rPr>
          <w:rFonts w:ascii="Garamond" w:hAnsi="Garamond"/>
        </w:rPr>
      </w:pPr>
      <w:r w:rsidRPr="410C97EC">
        <w:rPr>
          <w:rFonts w:ascii="Garamond" w:hAnsi="Garamond"/>
        </w:rPr>
        <w:t>Shaw, S. (2021). The Preservation of Spousal and Partner Relationships among Nursing Home Residents. Chair: Ellen Csikai</w:t>
      </w:r>
    </w:p>
    <w:p w14:paraId="72913700" w14:textId="77777777" w:rsidR="007D184D" w:rsidRPr="00E046D6" w:rsidRDefault="007D184D" w:rsidP="00CD26B1">
      <w:pPr>
        <w:ind w:left="720" w:hanging="720"/>
        <w:rPr>
          <w:rFonts w:ascii="Garamond" w:hAnsi="Garamond"/>
        </w:rPr>
      </w:pPr>
      <w:r w:rsidRPr="008647DF">
        <w:rPr>
          <w:rFonts w:ascii="Garamond" w:hAnsi="Garamond"/>
        </w:rPr>
        <w:t>Shin, H</w:t>
      </w:r>
      <w:r w:rsidR="00257620">
        <w:rPr>
          <w:rFonts w:ascii="Garamond" w:hAnsi="Garamond"/>
        </w:rPr>
        <w:t>.</w:t>
      </w:r>
      <w:r w:rsidRPr="008647DF">
        <w:rPr>
          <w:rFonts w:ascii="Garamond" w:hAnsi="Garamond"/>
        </w:rPr>
        <w:t>J</w:t>
      </w:r>
      <w:r w:rsidR="00257620">
        <w:rPr>
          <w:rFonts w:ascii="Garamond" w:hAnsi="Garamond"/>
        </w:rPr>
        <w:t>.</w:t>
      </w:r>
      <w:r w:rsidRPr="008647DF">
        <w:rPr>
          <w:rFonts w:ascii="Garamond" w:hAnsi="Garamond"/>
        </w:rPr>
        <w:t xml:space="preserve"> (2011). Exploring Korean Older Adults’ Perceptions of and Decisions to Volunteer. Chair: Ellen L. Csikai</w:t>
      </w:r>
    </w:p>
    <w:p w14:paraId="47F800AC" w14:textId="77777777" w:rsidR="0082586E" w:rsidRPr="00E046D6" w:rsidRDefault="0082586E" w:rsidP="00CD26B1">
      <w:pPr>
        <w:ind w:left="720" w:hanging="720"/>
        <w:rPr>
          <w:rFonts w:ascii="Garamond" w:hAnsi="Garamond"/>
        </w:rPr>
      </w:pPr>
      <w:r w:rsidRPr="008647DF">
        <w:rPr>
          <w:rFonts w:ascii="Garamond" w:hAnsi="Garamond"/>
        </w:rPr>
        <w:t>Smith, R. D. (1994). The Relations of Client Satisfaction to Treatment Outcomes Among</w:t>
      </w:r>
      <w:r w:rsidRPr="006749BB">
        <w:rPr>
          <w:rFonts w:ascii="Garamond" w:hAnsi="Garamond"/>
        </w:rPr>
        <w:t xml:space="preserve"> Seriously Mentally Ill Patients.  Chair:  Charles R. Atherton</w:t>
      </w:r>
    </w:p>
    <w:p w14:paraId="103EA220" w14:textId="77777777" w:rsidR="0082586E" w:rsidRPr="00E046D6" w:rsidRDefault="0082586E" w:rsidP="00CD26B1">
      <w:pPr>
        <w:ind w:left="720" w:hanging="720"/>
        <w:rPr>
          <w:rFonts w:ascii="Garamond" w:hAnsi="Garamond"/>
        </w:rPr>
      </w:pPr>
      <w:r w:rsidRPr="008647DF">
        <w:rPr>
          <w:rFonts w:ascii="Garamond" w:hAnsi="Garamond"/>
        </w:rPr>
        <w:t>Southward, L. H. (1994). Partner Abuse and Pregnancy Outcomes: An Exploratory Study.  Co-chairs:  James P. Adams and Susie A. Spence</w:t>
      </w:r>
    </w:p>
    <w:p w14:paraId="4DDE5EB8" w14:textId="77777777" w:rsidR="0082586E" w:rsidRPr="00E046D6" w:rsidRDefault="0082586E" w:rsidP="00CD26B1">
      <w:pPr>
        <w:ind w:left="720" w:hanging="720"/>
        <w:rPr>
          <w:rFonts w:ascii="Garamond" w:hAnsi="Garamond"/>
        </w:rPr>
      </w:pPr>
      <w:r w:rsidRPr="008647DF">
        <w:rPr>
          <w:rFonts w:ascii="Garamond" w:hAnsi="Garamond"/>
        </w:rPr>
        <w:t>Springle, C. K. (2003). Cultural Sharing in United States Na</w:t>
      </w:r>
      <w:r w:rsidRPr="006749BB">
        <w:rPr>
          <w:rFonts w:ascii="Garamond" w:hAnsi="Garamond"/>
        </w:rPr>
        <w:t>vy Families.  Chair:  William W. Dressler</w:t>
      </w:r>
    </w:p>
    <w:p w14:paraId="66E4A26A" w14:textId="2FCE9909" w:rsidR="0082586E" w:rsidRPr="00E046D6" w:rsidRDefault="410C97EC" w:rsidP="00CD26B1">
      <w:pPr>
        <w:ind w:left="720" w:hanging="720"/>
        <w:rPr>
          <w:rFonts w:ascii="Garamond" w:hAnsi="Garamond"/>
        </w:rPr>
      </w:pPr>
      <w:r w:rsidRPr="410C97EC">
        <w:rPr>
          <w:rFonts w:ascii="Garamond" w:hAnsi="Garamond"/>
        </w:rPr>
        <w:t>Swindell, M. L. (2001).  Individual Differences in Cognitive Stress Associated with Self-Disclosure.  Chair:  Josephine K. Pryce</w:t>
      </w:r>
    </w:p>
    <w:p w14:paraId="6C37BA16" w14:textId="607E9BFB" w:rsidR="0082586E" w:rsidRDefault="0082586E" w:rsidP="00CD26B1">
      <w:pPr>
        <w:ind w:left="720" w:hanging="720"/>
        <w:rPr>
          <w:rFonts w:ascii="Garamond" w:hAnsi="Garamond"/>
        </w:rPr>
      </w:pPr>
      <w:r w:rsidRPr="008647DF">
        <w:rPr>
          <w:rFonts w:ascii="Garamond" w:hAnsi="Garamond"/>
        </w:rPr>
        <w:t xml:space="preserve">Sun, F. (2008).  Understanding Rural and Urban Differences in Formal Service Use </w:t>
      </w:r>
      <w:r w:rsidRPr="006749BB">
        <w:rPr>
          <w:rFonts w:ascii="Garamond" w:hAnsi="Garamond"/>
        </w:rPr>
        <w:t>Among Community Dwelling Older Adults.  Chair:  Jordan I. Kosberg</w:t>
      </w:r>
    </w:p>
    <w:p w14:paraId="7432E6B0" w14:textId="77F79EF9" w:rsidR="00481693" w:rsidRPr="00E046D6" w:rsidRDefault="00481693" w:rsidP="00CD26B1">
      <w:pPr>
        <w:ind w:left="720" w:hanging="720"/>
        <w:rPr>
          <w:rFonts w:ascii="Garamond" w:hAnsi="Garamond"/>
        </w:rPr>
      </w:pPr>
      <w:r>
        <w:rPr>
          <w:rFonts w:ascii="Garamond" w:hAnsi="Garamond"/>
        </w:rPr>
        <w:t xml:space="preserve">Sutton, A. (2022). Bringing Our Sisters Out of the Shadows: Unmasking the Fatal Link Between Covid-19, Intimate Partner Violence, and Intimate Femicide for Women in Alabama. Chair: Debra </w:t>
      </w:r>
      <w:r w:rsidR="00E45FEB">
        <w:rPr>
          <w:rFonts w:ascii="Garamond" w:hAnsi="Garamond"/>
        </w:rPr>
        <w:t>Nelson-Gardell</w:t>
      </w:r>
    </w:p>
    <w:p w14:paraId="30EAC851" w14:textId="77777777" w:rsidR="0082586E" w:rsidRDefault="0082586E" w:rsidP="00CD26B1">
      <w:pPr>
        <w:ind w:left="720" w:hanging="720"/>
        <w:rPr>
          <w:rFonts w:ascii="Garamond" w:hAnsi="Garamond"/>
        </w:rPr>
      </w:pPr>
      <w:r w:rsidRPr="008647DF">
        <w:rPr>
          <w:rFonts w:ascii="Garamond" w:hAnsi="Garamond"/>
        </w:rPr>
        <w:t>Tang, M. (2008).  Cultural Values, Informal Support, and Caregiving Outcomes Among Chinese American Caregivers.  Co-chairs:  Jordan I. Kosberg and Ellen L. Csikai</w:t>
      </w:r>
    </w:p>
    <w:p w14:paraId="3A139BAD" w14:textId="77777777" w:rsidR="00AA760A" w:rsidRPr="00E046D6" w:rsidRDefault="00AA760A" w:rsidP="00CD26B1">
      <w:pPr>
        <w:ind w:left="720" w:hanging="720"/>
        <w:rPr>
          <w:rFonts w:ascii="Garamond" w:hAnsi="Garamond"/>
        </w:rPr>
      </w:pPr>
      <w:r>
        <w:rPr>
          <w:rFonts w:ascii="Garamond" w:hAnsi="Garamond"/>
        </w:rPr>
        <w:t xml:space="preserve">Tang, N. (2015). The Degree of Professionalism Among Chinese Licensed Social Workers. Chair: </w:t>
      </w:r>
      <w:r w:rsidR="00257620">
        <w:rPr>
          <w:rFonts w:ascii="Garamond" w:hAnsi="Garamond"/>
        </w:rPr>
        <w:t>Brenda D. Smith</w:t>
      </w:r>
    </w:p>
    <w:p w14:paraId="1D4803EE" w14:textId="77777777" w:rsidR="004D2724" w:rsidRDefault="004D2724" w:rsidP="00CD26B1">
      <w:pPr>
        <w:ind w:left="720" w:hanging="720"/>
        <w:rPr>
          <w:rFonts w:ascii="Garamond" w:hAnsi="Garamond"/>
        </w:rPr>
      </w:pPr>
      <w:r w:rsidRPr="008647DF">
        <w:rPr>
          <w:rFonts w:ascii="Garamond" w:hAnsi="Garamond"/>
        </w:rPr>
        <w:t xml:space="preserve">Taylor, J. (2012).  </w:t>
      </w:r>
      <w:r w:rsidR="0039545F" w:rsidRPr="006749BB">
        <w:rPr>
          <w:rFonts w:ascii="Garamond" w:hAnsi="Garamond"/>
        </w:rPr>
        <w:t>Social Support as a Mediator of Demographic Disparities in Contraceptive Use Among U.S. women</w:t>
      </w:r>
      <w:r w:rsidRPr="00DB1756">
        <w:rPr>
          <w:rFonts w:ascii="Garamond" w:hAnsi="Garamond"/>
        </w:rPr>
        <w:t>.  Chair:  Cassandra E. Simon</w:t>
      </w:r>
    </w:p>
    <w:p w14:paraId="6ECB9142" w14:textId="03ADFB6A" w:rsidR="003C182B" w:rsidRDefault="410C97EC" w:rsidP="00CD26B1">
      <w:pPr>
        <w:ind w:left="720" w:hanging="720"/>
        <w:rPr>
          <w:rFonts w:ascii="Garamond" w:hAnsi="Garamond"/>
        </w:rPr>
      </w:pPr>
      <w:r w:rsidRPr="410C97EC">
        <w:rPr>
          <w:rFonts w:ascii="Garamond" w:hAnsi="Garamond"/>
        </w:rPr>
        <w:t>Taylor-Hopkins, J. (2015).  An Examination of Social Capital as a Delinquency Protective Factor for Youth Living in Impoverished Neighborhoods.  Chair:  Wesley T. Church II</w:t>
      </w:r>
    </w:p>
    <w:p w14:paraId="12907BFA" w14:textId="77777777" w:rsidR="00BD4DF8" w:rsidRPr="00CA5767" w:rsidRDefault="00BD4DF8" w:rsidP="00BD4DF8">
      <w:pPr>
        <w:ind w:left="720" w:hanging="720"/>
        <w:rPr>
          <w:rFonts w:ascii="Garamond" w:hAnsi="Garamond"/>
        </w:rPr>
      </w:pPr>
      <w:r>
        <w:rPr>
          <w:rFonts w:ascii="Garamond" w:hAnsi="Garamond"/>
        </w:rPr>
        <w:lastRenderedPageBreak/>
        <w:t>Ullmer-Reed, K. (2015). The Effect of Complex Trauma on Children in the Child Welfare System-Using Mediation Analysis to Explore the Relationship Between Complex Trauma, Placement, and Behavior. Chair: Debra Nelson-Gardell</w:t>
      </w:r>
    </w:p>
    <w:p w14:paraId="4BF0E7FB" w14:textId="77777777" w:rsidR="0082586E" w:rsidRPr="00E046D6" w:rsidRDefault="0082586E" w:rsidP="00CD26B1">
      <w:pPr>
        <w:ind w:left="720" w:hanging="720"/>
        <w:rPr>
          <w:rFonts w:ascii="Garamond" w:hAnsi="Garamond"/>
          <w:color w:val="0000FF"/>
        </w:rPr>
      </w:pPr>
      <w:r w:rsidRPr="008647DF">
        <w:rPr>
          <w:rFonts w:ascii="Garamond" w:hAnsi="Garamond"/>
        </w:rPr>
        <w:t>Venturini, V. (2003).  Factors Contributing to the Creation of a Public Welfare Department in Mississippi during the 1930s.  Chair:  Paul H.</w:t>
      </w:r>
      <w:r w:rsidRPr="006749BB">
        <w:rPr>
          <w:rFonts w:ascii="Garamond" w:hAnsi="Garamond"/>
        </w:rPr>
        <w:t xml:space="preserve"> Stuart</w:t>
      </w:r>
      <w:r w:rsidRPr="006749BB">
        <w:rPr>
          <w:rFonts w:ascii="Garamond" w:hAnsi="Garamond"/>
          <w:color w:val="0000FF"/>
        </w:rPr>
        <w:tab/>
      </w:r>
      <w:r w:rsidRPr="006749BB">
        <w:rPr>
          <w:rFonts w:ascii="Garamond" w:hAnsi="Garamond"/>
          <w:color w:val="0000FF"/>
        </w:rPr>
        <w:tab/>
      </w:r>
      <w:r w:rsidRPr="006749BB">
        <w:rPr>
          <w:rFonts w:ascii="Garamond" w:hAnsi="Garamond"/>
          <w:color w:val="0000FF"/>
        </w:rPr>
        <w:tab/>
      </w:r>
    </w:p>
    <w:p w14:paraId="740070EE" w14:textId="666DAC6A" w:rsidR="0082586E" w:rsidRDefault="0082586E" w:rsidP="00CD26B1">
      <w:pPr>
        <w:ind w:left="720" w:hanging="720"/>
        <w:rPr>
          <w:rFonts w:ascii="Garamond" w:hAnsi="Garamond"/>
        </w:rPr>
      </w:pPr>
      <w:r w:rsidRPr="008647DF">
        <w:rPr>
          <w:rFonts w:ascii="Garamond" w:hAnsi="Garamond"/>
        </w:rPr>
        <w:t>Vickerstaff, S. C. (1993). AIDS and Confidentiality When an Uninformed Partner is at Risk: The Influence of Knowledge and Level of Moral Development on a Social Worker’s Decision to Breach or Maintain Confidentiality.  Chair:  W. David Harrison</w:t>
      </w:r>
    </w:p>
    <w:p w14:paraId="187C556C" w14:textId="5465CD37" w:rsidR="00481693" w:rsidRPr="00E046D6" w:rsidRDefault="00481693" w:rsidP="00CD26B1">
      <w:pPr>
        <w:ind w:left="720" w:hanging="720"/>
        <w:rPr>
          <w:rFonts w:ascii="Garamond" w:hAnsi="Garamond"/>
        </w:rPr>
      </w:pPr>
      <w:r>
        <w:rPr>
          <w:rFonts w:ascii="Garamond" w:hAnsi="Garamond"/>
        </w:rPr>
        <w:t>Wang, K. (2022). Information and Communication Technology Use among Older Adults: An Investigation of Underlying Mechanisms of Connections to Cognitive Function. Chair: Brenda Smith</w:t>
      </w:r>
    </w:p>
    <w:p w14:paraId="4FF9581D" w14:textId="02B31DBF" w:rsidR="007D184D" w:rsidRPr="00E046D6" w:rsidRDefault="61F80B88" w:rsidP="00CD26B1">
      <w:pPr>
        <w:ind w:left="720" w:hanging="720"/>
        <w:rPr>
          <w:rFonts w:ascii="Garamond" w:hAnsi="Garamond"/>
        </w:rPr>
      </w:pPr>
      <w:r w:rsidRPr="61F80B88">
        <w:rPr>
          <w:rFonts w:ascii="Garamond" w:hAnsi="Garamond"/>
        </w:rPr>
        <w:t>Weaver, C. (2010). Identifying Gendered Trajectories of Offending for a Panel of First Time Youth Offenders: Exploring the Influence of Time-Stable Covariates. Chair: Debra Nelson-Gardell</w:t>
      </w:r>
    </w:p>
    <w:p w14:paraId="2BB641E7" w14:textId="77777777" w:rsidR="007D184D" w:rsidRPr="00E046D6" w:rsidRDefault="007D184D" w:rsidP="00CD26B1">
      <w:pPr>
        <w:ind w:left="720" w:hanging="720"/>
        <w:rPr>
          <w:rFonts w:ascii="Garamond" w:hAnsi="Garamond"/>
        </w:rPr>
      </w:pPr>
      <w:r w:rsidRPr="008647DF">
        <w:rPr>
          <w:rFonts w:ascii="Garamond" w:hAnsi="Garamond"/>
        </w:rPr>
        <w:t>Weiss, D</w:t>
      </w:r>
      <w:r w:rsidR="00257620">
        <w:rPr>
          <w:rFonts w:ascii="Garamond" w:hAnsi="Garamond"/>
        </w:rPr>
        <w:t>.</w:t>
      </w:r>
      <w:r w:rsidRPr="008647DF">
        <w:rPr>
          <w:rFonts w:ascii="Garamond" w:hAnsi="Garamond"/>
        </w:rPr>
        <w:t xml:space="preserve"> (2011). Compassion Fati</w:t>
      </w:r>
      <w:r w:rsidR="00C312BF" w:rsidRPr="006749BB">
        <w:rPr>
          <w:rFonts w:ascii="Garamond" w:hAnsi="Garamond"/>
        </w:rPr>
        <w:t>g</w:t>
      </w:r>
      <w:r w:rsidRPr="006749BB">
        <w:rPr>
          <w:rFonts w:ascii="Garamond" w:hAnsi="Garamond"/>
        </w:rPr>
        <w:t>ue in Public Child Welfare Casework Supervisors. Chair: Gordon</w:t>
      </w:r>
      <w:r w:rsidR="00AC5269">
        <w:rPr>
          <w:rFonts w:ascii="Garamond" w:hAnsi="Garamond"/>
        </w:rPr>
        <w:t xml:space="preserve"> A.</w:t>
      </w:r>
      <w:r w:rsidRPr="006749BB">
        <w:rPr>
          <w:rFonts w:ascii="Garamond" w:hAnsi="Garamond"/>
        </w:rPr>
        <w:t xml:space="preserve"> MacNeil</w:t>
      </w:r>
    </w:p>
    <w:p w14:paraId="0A0B0DF1" w14:textId="77777777" w:rsidR="0082586E" w:rsidRPr="00E046D6" w:rsidRDefault="0082586E" w:rsidP="00CD26B1">
      <w:pPr>
        <w:ind w:left="720" w:hanging="720"/>
        <w:rPr>
          <w:rFonts w:ascii="Garamond" w:hAnsi="Garamond"/>
        </w:rPr>
      </w:pPr>
      <w:r w:rsidRPr="008647DF">
        <w:rPr>
          <w:rFonts w:ascii="Garamond" w:hAnsi="Garamond"/>
        </w:rPr>
        <w:t>West-Freeman, J. (1994). Child Protective Services Workers’ and Students’ Attribution of Blame for Incest.  Chair:  W. David Harrison</w:t>
      </w:r>
    </w:p>
    <w:p w14:paraId="652293EA" w14:textId="77777777" w:rsidR="0082586E" w:rsidRDefault="0082586E" w:rsidP="00CD26B1">
      <w:pPr>
        <w:ind w:left="720" w:hanging="720"/>
        <w:rPr>
          <w:rFonts w:ascii="Garamond" w:hAnsi="Garamond"/>
        </w:rPr>
      </w:pPr>
      <w:r w:rsidRPr="008647DF">
        <w:rPr>
          <w:rFonts w:ascii="Garamond" w:hAnsi="Garamond"/>
        </w:rPr>
        <w:t>Wharton, T. (2010).  Exploring the Uptake of Evidence-Based Practice in Soc</w:t>
      </w:r>
      <w:r w:rsidRPr="006749BB">
        <w:rPr>
          <w:rFonts w:ascii="Garamond" w:hAnsi="Garamond"/>
        </w:rPr>
        <w:t>ial Work.  Co-Chairs: Kathleen A. Bolland and Wesley T. Church II</w:t>
      </w:r>
    </w:p>
    <w:p w14:paraId="7A916F24" w14:textId="77777777" w:rsidR="00421B63" w:rsidRDefault="00421B63" w:rsidP="00CD26B1">
      <w:pPr>
        <w:ind w:left="720" w:hanging="720"/>
        <w:rPr>
          <w:rFonts w:ascii="Garamond" w:hAnsi="Garamond"/>
        </w:rPr>
      </w:pPr>
      <w:r w:rsidRPr="00296246">
        <w:rPr>
          <w:rFonts w:ascii="Garamond" w:hAnsi="Garamond"/>
        </w:rPr>
        <w:t>White-Chapman, N. (2018</w:t>
      </w:r>
      <w:r>
        <w:rPr>
          <w:rFonts w:ascii="Garamond" w:hAnsi="Garamond"/>
        </w:rPr>
        <w:t xml:space="preserve">). </w:t>
      </w:r>
      <w:r w:rsidR="00296246">
        <w:rPr>
          <w:rFonts w:ascii="Garamond" w:hAnsi="Garamond"/>
        </w:rPr>
        <w:t xml:space="preserve">Who’s in, Who’s Out: A Descriptive Analysis of Demographic and Contextual Factors Related to Labor Force Participation among Older Adults. </w:t>
      </w:r>
      <w:r>
        <w:rPr>
          <w:rFonts w:ascii="Garamond" w:hAnsi="Garamond"/>
        </w:rPr>
        <w:t>Chair: Gordon MacNeil</w:t>
      </w:r>
    </w:p>
    <w:p w14:paraId="3861B0F0" w14:textId="77777777" w:rsidR="006E1DC7" w:rsidRDefault="006E1DC7" w:rsidP="00CD26B1">
      <w:pPr>
        <w:ind w:left="720" w:hanging="720"/>
        <w:rPr>
          <w:rFonts w:ascii="Garamond" w:hAnsi="Garamond"/>
        </w:rPr>
      </w:pPr>
      <w:r>
        <w:rPr>
          <w:rFonts w:ascii="Garamond" w:hAnsi="Garamond"/>
        </w:rPr>
        <w:t xml:space="preserve">Williams, J. (2013) </w:t>
      </w:r>
      <w:r w:rsidRPr="006E1DC7">
        <w:rPr>
          <w:rFonts w:ascii="Garamond" w:hAnsi="Garamond"/>
        </w:rPr>
        <w:t>Long-term Survival Among Individuals Diagnosed with End Stage Renal Disease:  An Exploratory Study</w:t>
      </w:r>
      <w:r>
        <w:rPr>
          <w:rFonts w:ascii="Garamond" w:hAnsi="Garamond"/>
        </w:rPr>
        <w:t>.  Chair:  Ellen L. Csikai</w:t>
      </w:r>
    </w:p>
    <w:p w14:paraId="16CDC094" w14:textId="77777777" w:rsidR="00257620" w:rsidRPr="00257620" w:rsidRDefault="00257620" w:rsidP="00257620">
      <w:pPr>
        <w:ind w:left="720" w:hanging="720"/>
        <w:rPr>
          <w:rFonts w:ascii="Garamond" w:hAnsi="Garamond"/>
        </w:rPr>
      </w:pPr>
      <w:r>
        <w:rPr>
          <w:rFonts w:ascii="Garamond" w:hAnsi="Garamond"/>
        </w:rPr>
        <w:t>Womack, B.</w:t>
      </w:r>
      <w:r w:rsidRPr="00257620">
        <w:rPr>
          <w:rFonts w:ascii="Garamond" w:hAnsi="Garamond"/>
        </w:rPr>
        <w:t xml:space="preserve">G. (2017). </w:t>
      </w:r>
      <w:r w:rsidRPr="00EF3D2E">
        <w:rPr>
          <w:rFonts w:ascii="Garamond" w:hAnsi="Garamond"/>
        </w:rPr>
        <w:t>Qualitative Service Review as a Learning Strategy for Child Welfare Practice Improvement.  Chair: Brenda D. Smith</w:t>
      </w:r>
    </w:p>
    <w:p w14:paraId="6E61BBFD" w14:textId="77777777" w:rsidR="00F57C6F" w:rsidRPr="00E046D6" w:rsidRDefault="00F57C6F" w:rsidP="00CD26B1">
      <w:pPr>
        <w:ind w:left="720" w:hanging="720"/>
        <w:rPr>
          <w:rFonts w:ascii="Garamond" w:hAnsi="Garamond"/>
        </w:rPr>
      </w:pPr>
      <w:r w:rsidRPr="008647DF">
        <w:rPr>
          <w:rFonts w:ascii="Garamond" w:hAnsi="Garamond"/>
        </w:rPr>
        <w:t xml:space="preserve">Wimberly, J. (2012).  </w:t>
      </w:r>
      <w:r w:rsidR="0086659B" w:rsidRPr="006749BB">
        <w:rPr>
          <w:rFonts w:ascii="Garamond" w:hAnsi="Garamond"/>
        </w:rPr>
        <w:t>Family Environment and Adolescents’ Feelings of Hopelessness Among Low-Income, Urban African American Families</w:t>
      </w:r>
      <w:r w:rsidRPr="006749BB">
        <w:rPr>
          <w:rFonts w:ascii="Garamond" w:hAnsi="Garamond"/>
        </w:rPr>
        <w:t>.  Chair:  Cassandra E. Simon</w:t>
      </w:r>
    </w:p>
    <w:p w14:paraId="3675CB07" w14:textId="77777777" w:rsidR="0082586E" w:rsidRDefault="0082586E" w:rsidP="00CD26B1">
      <w:pPr>
        <w:ind w:left="720" w:hanging="720"/>
        <w:rPr>
          <w:rFonts w:ascii="Garamond" w:hAnsi="Garamond"/>
        </w:rPr>
      </w:pPr>
      <w:r w:rsidRPr="008647DF">
        <w:rPr>
          <w:rFonts w:ascii="Garamond" w:hAnsi="Garamond"/>
        </w:rPr>
        <w:t>Yogtiba</w:t>
      </w:r>
      <w:r w:rsidRPr="006749BB">
        <w:rPr>
          <w:rFonts w:ascii="Garamond" w:hAnsi="Garamond"/>
        </w:rPr>
        <w:t>, J. A. (1998). The Effects of Formal Services on the Provision of Informal Care Among Frail Elderly African Americans: A Study of the Substitution Hypothesis</w:t>
      </w:r>
      <w:r w:rsidR="00B8372A">
        <w:rPr>
          <w:rFonts w:ascii="Garamond" w:hAnsi="Garamond"/>
        </w:rPr>
        <w:t xml:space="preserve">. </w:t>
      </w:r>
      <w:r w:rsidRPr="006749BB">
        <w:rPr>
          <w:rFonts w:ascii="Garamond" w:hAnsi="Garamond"/>
        </w:rPr>
        <w:t xml:space="preserve"> Chair:  Susie A. Spence</w:t>
      </w:r>
    </w:p>
    <w:p w14:paraId="5FFA9798" w14:textId="77777777" w:rsidR="00AD41C7" w:rsidRPr="00CA5767" w:rsidRDefault="00AD41C7" w:rsidP="00CA5767">
      <w:pPr>
        <w:spacing w:before="2" w:line="239" w:lineRule="auto"/>
        <w:ind w:right="623"/>
        <w:rPr>
          <w:rFonts w:ascii="Garamond" w:eastAsia="Stencil" w:hAnsi="Garamond" w:cs="Stencil"/>
          <w:position w:val="2"/>
        </w:rPr>
      </w:pPr>
      <w:r>
        <w:rPr>
          <w:rFonts w:ascii="Garamond" w:hAnsi="Garamond"/>
        </w:rPr>
        <w:t xml:space="preserve">Young, S. R. (2016). </w:t>
      </w:r>
      <w:r w:rsidR="00910B10" w:rsidRPr="00DD5A40">
        <w:rPr>
          <w:rFonts w:ascii="Garamond" w:eastAsia="Stencil" w:hAnsi="Garamond" w:cs="Stencil"/>
          <w:position w:val="2"/>
        </w:rPr>
        <w:t xml:space="preserve">A </w:t>
      </w:r>
      <w:r w:rsidR="00910B10">
        <w:rPr>
          <w:rFonts w:ascii="Garamond" w:eastAsia="Stencil" w:hAnsi="Garamond" w:cs="Stencil"/>
          <w:position w:val="2"/>
        </w:rPr>
        <w:t>G</w:t>
      </w:r>
      <w:r w:rsidR="00910B10" w:rsidRPr="00DD5A40">
        <w:rPr>
          <w:rFonts w:ascii="Garamond" w:eastAsia="Stencil" w:hAnsi="Garamond" w:cs="Stencil"/>
          <w:position w:val="2"/>
        </w:rPr>
        <w:t xml:space="preserve">rounded </w:t>
      </w:r>
      <w:r w:rsidR="00910B10">
        <w:rPr>
          <w:rFonts w:ascii="Garamond" w:eastAsia="Stencil" w:hAnsi="Garamond" w:cs="Stencil"/>
          <w:position w:val="2"/>
        </w:rPr>
        <w:t>T</w:t>
      </w:r>
      <w:r w:rsidR="00910B10" w:rsidRPr="00DD5A40">
        <w:rPr>
          <w:rFonts w:ascii="Garamond" w:eastAsia="Stencil" w:hAnsi="Garamond" w:cs="Stencil"/>
          <w:position w:val="2"/>
        </w:rPr>
        <w:t xml:space="preserve">heory </w:t>
      </w:r>
      <w:r w:rsidR="00910B10">
        <w:rPr>
          <w:rFonts w:ascii="Garamond" w:eastAsia="Stencil" w:hAnsi="Garamond" w:cs="Stencil"/>
          <w:position w:val="2"/>
        </w:rPr>
        <w:t>S</w:t>
      </w:r>
      <w:r w:rsidR="00910B10" w:rsidRPr="00DD5A40">
        <w:rPr>
          <w:rFonts w:ascii="Garamond" w:eastAsia="Stencil" w:hAnsi="Garamond" w:cs="Stencil"/>
          <w:position w:val="2"/>
        </w:rPr>
        <w:t xml:space="preserve">tudy of the </w:t>
      </w:r>
      <w:r w:rsidR="00910B10">
        <w:rPr>
          <w:rFonts w:ascii="Garamond" w:eastAsia="Stencil" w:hAnsi="Garamond" w:cs="Stencil"/>
          <w:position w:val="2"/>
        </w:rPr>
        <w:t>C</w:t>
      </w:r>
      <w:r w:rsidR="00910B10" w:rsidRPr="00DD5A40">
        <w:rPr>
          <w:rFonts w:ascii="Garamond" w:eastAsia="Stencil" w:hAnsi="Garamond" w:cs="Stencil"/>
          <w:position w:val="2"/>
        </w:rPr>
        <w:t xml:space="preserve">ontext of </w:t>
      </w:r>
      <w:r w:rsidR="00910B10">
        <w:rPr>
          <w:rFonts w:ascii="Garamond" w:eastAsia="Stencil" w:hAnsi="Garamond" w:cs="Stencil"/>
          <w:position w:val="2"/>
        </w:rPr>
        <w:t>G</w:t>
      </w:r>
      <w:r w:rsidR="00910B10" w:rsidRPr="00DD5A40">
        <w:rPr>
          <w:rFonts w:ascii="Garamond" w:eastAsia="Stencil" w:hAnsi="Garamond" w:cs="Stencil"/>
          <w:position w:val="2"/>
        </w:rPr>
        <w:t xml:space="preserve">ay-straight </w:t>
      </w:r>
      <w:r w:rsidR="00910B10">
        <w:rPr>
          <w:rFonts w:ascii="Garamond" w:eastAsia="Stencil" w:hAnsi="Garamond" w:cs="Stencil"/>
          <w:position w:val="2"/>
        </w:rPr>
        <w:t>A</w:t>
      </w:r>
      <w:r w:rsidR="00910B10" w:rsidRPr="00DD5A40">
        <w:rPr>
          <w:rFonts w:ascii="Garamond" w:eastAsia="Stencil" w:hAnsi="Garamond" w:cs="Stencil"/>
          <w:position w:val="2"/>
        </w:rPr>
        <w:t xml:space="preserve">lliance </w:t>
      </w:r>
      <w:r w:rsidR="00CA5767">
        <w:rPr>
          <w:rFonts w:ascii="Garamond" w:eastAsia="Stencil" w:hAnsi="Garamond" w:cs="Stencil"/>
          <w:position w:val="2"/>
        </w:rPr>
        <w:tab/>
        <w:t>F</w:t>
      </w:r>
      <w:r w:rsidR="00910B10" w:rsidRPr="00DD5A40">
        <w:rPr>
          <w:rFonts w:ascii="Garamond" w:eastAsia="Stencil" w:hAnsi="Garamond" w:cs="Stencil"/>
          <w:position w:val="2"/>
        </w:rPr>
        <w:t xml:space="preserve">ormation and </w:t>
      </w:r>
      <w:r w:rsidR="00910B10">
        <w:rPr>
          <w:rFonts w:ascii="Garamond" w:eastAsia="Stencil" w:hAnsi="Garamond" w:cs="Stencil"/>
          <w:position w:val="2"/>
        </w:rPr>
        <w:t>M</w:t>
      </w:r>
      <w:r w:rsidR="00910B10" w:rsidRPr="00DD5A40">
        <w:rPr>
          <w:rFonts w:ascii="Garamond" w:eastAsia="Stencil" w:hAnsi="Garamond" w:cs="Stencil"/>
          <w:position w:val="2"/>
        </w:rPr>
        <w:t xml:space="preserve">aintenance in the </w:t>
      </w:r>
      <w:r w:rsidR="00CA5767">
        <w:rPr>
          <w:rFonts w:ascii="Garamond" w:eastAsia="Stencil" w:hAnsi="Garamond" w:cs="Stencil"/>
          <w:position w:val="2"/>
        </w:rPr>
        <w:t>D</w:t>
      </w:r>
      <w:r w:rsidR="00910B10" w:rsidRPr="00DD5A40">
        <w:rPr>
          <w:rFonts w:ascii="Garamond" w:eastAsia="Stencil" w:hAnsi="Garamond" w:cs="Stencil"/>
          <w:position w:val="2"/>
        </w:rPr>
        <w:t xml:space="preserve">eep </w:t>
      </w:r>
      <w:r w:rsidR="00CA5767">
        <w:rPr>
          <w:rFonts w:ascii="Garamond" w:eastAsia="Stencil" w:hAnsi="Garamond" w:cs="Stencil"/>
          <w:position w:val="2"/>
        </w:rPr>
        <w:t>S</w:t>
      </w:r>
      <w:r w:rsidR="00910B10" w:rsidRPr="00DD5A40">
        <w:rPr>
          <w:rFonts w:ascii="Garamond" w:eastAsia="Stencil" w:hAnsi="Garamond" w:cs="Stencil"/>
          <w:position w:val="2"/>
        </w:rPr>
        <w:t>outh</w:t>
      </w:r>
      <w:r w:rsidR="00910B10">
        <w:rPr>
          <w:rFonts w:ascii="Garamond" w:eastAsia="Stencil" w:hAnsi="Garamond" w:cs="Stencil"/>
          <w:position w:val="2"/>
        </w:rPr>
        <w:t xml:space="preserve">. </w:t>
      </w:r>
      <w:r>
        <w:rPr>
          <w:rFonts w:ascii="Garamond" w:hAnsi="Garamond"/>
        </w:rPr>
        <w:t>Chair: Laura M. Hopson</w:t>
      </w:r>
    </w:p>
    <w:p w14:paraId="2B968A12" w14:textId="77777777" w:rsidR="003C182B" w:rsidRPr="00E046D6" w:rsidRDefault="003C182B" w:rsidP="00CD26B1">
      <w:pPr>
        <w:ind w:left="720" w:hanging="720"/>
        <w:rPr>
          <w:rFonts w:ascii="Garamond" w:hAnsi="Garamond"/>
          <w:b/>
        </w:rPr>
      </w:pPr>
      <w:r>
        <w:rPr>
          <w:rFonts w:ascii="Garamond" w:hAnsi="Garamond"/>
        </w:rPr>
        <w:t xml:space="preserve">Young, T. (2015).  </w:t>
      </w:r>
      <w:r w:rsidRPr="003C182B">
        <w:rPr>
          <w:rFonts w:ascii="Garamond" w:hAnsi="Garamond"/>
        </w:rPr>
        <w:t>A Constructivist Grounded Theory Study of Collaboration in Multidisciplinary Teams Responsible for Child Abuse Investigations</w:t>
      </w:r>
      <w:r>
        <w:rPr>
          <w:rFonts w:ascii="Garamond" w:hAnsi="Garamond"/>
        </w:rPr>
        <w:t xml:space="preserve">.  Chair:  Debra </w:t>
      </w:r>
      <w:r w:rsidR="00751FA0">
        <w:rPr>
          <w:rFonts w:ascii="Garamond" w:hAnsi="Garamond"/>
        </w:rPr>
        <w:t xml:space="preserve">M. </w:t>
      </w:r>
      <w:r>
        <w:rPr>
          <w:rFonts w:ascii="Garamond" w:hAnsi="Garamond"/>
        </w:rPr>
        <w:t>Nelson-Gardell</w:t>
      </w:r>
    </w:p>
    <w:p w14:paraId="493BA4F0" w14:textId="77777777" w:rsidR="0082586E" w:rsidRPr="00E046D6" w:rsidRDefault="0082586E" w:rsidP="00CD26B1">
      <w:pPr>
        <w:rPr>
          <w:rFonts w:ascii="Garamond" w:hAnsi="Garamond"/>
        </w:rPr>
      </w:pPr>
    </w:p>
    <w:p w14:paraId="10336135" w14:textId="77777777" w:rsidR="0082586E" w:rsidRPr="00E046D6" w:rsidRDefault="0082586E" w:rsidP="00CD26B1">
      <w:pPr>
        <w:rPr>
          <w:rFonts w:ascii="Garamond" w:hAnsi="Garamond"/>
        </w:rPr>
      </w:pPr>
    </w:p>
    <w:p w14:paraId="1E24F5D0" w14:textId="77777777" w:rsidR="00A46549" w:rsidRDefault="00A46549">
      <w:pPr>
        <w:spacing w:after="200" w:line="276" w:lineRule="auto"/>
        <w:rPr>
          <w:rFonts w:ascii="Garamond" w:hAnsi="Garamond"/>
          <w:b/>
        </w:rPr>
      </w:pPr>
      <w:r>
        <w:rPr>
          <w:rFonts w:ascii="Garamond" w:hAnsi="Garamond"/>
        </w:rPr>
        <w:br w:type="page"/>
      </w:r>
    </w:p>
    <w:p w14:paraId="0AF6F1F3" w14:textId="77777777" w:rsidR="0082586E" w:rsidRPr="00E046D6" w:rsidRDefault="0082586E" w:rsidP="00965159">
      <w:pPr>
        <w:pStyle w:val="Heading2"/>
        <w:jc w:val="center"/>
        <w:rPr>
          <w:rFonts w:ascii="Garamond" w:hAnsi="Garamond"/>
        </w:rPr>
      </w:pPr>
      <w:bookmarkStart w:id="98" w:name="_Toc142297139"/>
      <w:r w:rsidRPr="00DC5033">
        <w:rPr>
          <w:rFonts w:ascii="Garamond" w:hAnsi="Garamond"/>
        </w:rPr>
        <w:lastRenderedPageBreak/>
        <w:t>APPENDIX C</w:t>
      </w:r>
      <w:bookmarkEnd w:id="98"/>
    </w:p>
    <w:p w14:paraId="3EACB265" w14:textId="77777777" w:rsidR="00F027F9" w:rsidRPr="00E046D6" w:rsidRDefault="00F027F9" w:rsidP="00385B1B">
      <w:pPr>
        <w:rPr>
          <w:rFonts w:ascii="Garamond" w:hAnsi="Garamond"/>
        </w:rPr>
      </w:pPr>
    </w:p>
    <w:p w14:paraId="0244B299" w14:textId="77777777" w:rsidR="0082586E" w:rsidRPr="00E046D6" w:rsidRDefault="00DC70EA" w:rsidP="00CD26B1">
      <w:pPr>
        <w:pStyle w:val="Heading2"/>
        <w:jc w:val="center"/>
        <w:rPr>
          <w:rFonts w:ascii="Garamond" w:hAnsi="Garamond"/>
        </w:rPr>
      </w:pPr>
      <w:bookmarkStart w:id="99" w:name="_Toc142297140"/>
      <w:r>
        <w:rPr>
          <w:rFonts w:ascii="Garamond" w:hAnsi="Garamond"/>
        </w:rPr>
        <w:t>School and University Policies</w:t>
      </w:r>
      <w:bookmarkEnd w:id="99"/>
    </w:p>
    <w:p w14:paraId="20844C42" w14:textId="77777777" w:rsidR="0082586E" w:rsidRPr="00E046D6" w:rsidRDefault="0082586E" w:rsidP="00CD26B1">
      <w:pPr>
        <w:rPr>
          <w:rFonts w:ascii="Garamond" w:hAnsi="Garamond"/>
        </w:rPr>
      </w:pPr>
    </w:p>
    <w:p w14:paraId="38B543E8" w14:textId="537626C9" w:rsidR="0082586E" w:rsidRPr="00E046D6" w:rsidRDefault="0082586E" w:rsidP="00CD26B1">
      <w:pPr>
        <w:rPr>
          <w:rFonts w:ascii="Garamond" w:hAnsi="Garamond"/>
        </w:rPr>
      </w:pPr>
      <w:r w:rsidRPr="008647DF">
        <w:rPr>
          <w:rFonts w:ascii="Garamond" w:hAnsi="Garamond"/>
        </w:rPr>
        <w:t xml:space="preserve">School </w:t>
      </w:r>
      <w:r w:rsidR="008A0B96" w:rsidRPr="006749BB">
        <w:rPr>
          <w:rFonts w:ascii="Garamond" w:hAnsi="Garamond"/>
        </w:rPr>
        <w:t xml:space="preserve">policies relevant to students </w:t>
      </w:r>
      <w:r w:rsidR="00F252E9" w:rsidRPr="006749BB">
        <w:rPr>
          <w:rFonts w:ascii="Garamond" w:hAnsi="Garamond"/>
        </w:rPr>
        <w:t>follow</w:t>
      </w:r>
      <w:r w:rsidR="000F6603" w:rsidRPr="00DB1756">
        <w:rPr>
          <w:rFonts w:ascii="Garamond" w:hAnsi="Garamond"/>
        </w:rPr>
        <w:t>;</w:t>
      </w:r>
      <w:r w:rsidR="008A0B96" w:rsidRPr="00CD63CB">
        <w:rPr>
          <w:rFonts w:ascii="Garamond" w:hAnsi="Garamond"/>
        </w:rPr>
        <w:t xml:space="preserve"> </w:t>
      </w:r>
      <w:r w:rsidRPr="00D67AA0">
        <w:rPr>
          <w:rFonts w:ascii="Garamond" w:hAnsi="Garamond"/>
        </w:rPr>
        <w:t xml:space="preserve">University policies </w:t>
      </w:r>
      <w:r w:rsidR="008A0B96" w:rsidRPr="006C176A">
        <w:rPr>
          <w:rFonts w:ascii="Garamond" w:hAnsi="Garamond"/>
        </w:rPr>
        <w:t xml:space="preserve">especially </w:t>
      </w:r>
      <w:r w:rsidRPr="0056627B">
        <w:rPr>
          <w:rFonts w:ascii="Garamond" w:hAnsi="Garamond"/>
        </w:rPr>
        <w:t>relevant to PhD students are available</w:t>
      </w:r>
      <w:r w:rsidR="009633FC" w:rsidRPr="00915439">
        <w:rPr>
          <w:rFonts w:ascii="Garamond" w:hAnsi="Garamond"/>
        </w:rPr>
        <w:t xml:space="preserve"> at the links </w:t>
      </w:r>
      <w:r w:rsidR="00F252E9" w:rsidRPr="00915439">
        <w:rPr>
          <w:rFonts w:ascii="Garamond" w:hAnsi="Garamond"/>
        </w:rPr>
        <w:t>on page 6</w:t>
      </w:r>
      <w:r w:rsidR="004A69B6" w:rsidRPr="00DC5033">
        <w:rPr>
          <w:rFonts w:ascii="Garamond" w:hAnsi="Garamond"/>
        </w:rPr>
        <w:t>4</w:t>
      </w:r>
      <w:r w:rsidR="001D317C" w:rsidRPr="00DC5033">
        <w:rPr>
          <w:rFonts w:ascii="Garamond" w:hAnsi="Garamond"/>
        </w:rPr>
        <w:t xml:space="preserve">.  </w:t>
      </w:r>
      <w:r w:rsidRPr="00DC5033">
        <w:rPr>
          <w:rFonts w:ascii="Garamond" w:hAnsi="Garamond"/>
        </w:rPr>
        <w:t>Students are encouraged to familiarize themselves with these policies.</w:t>
      </w:r>
      <w:r w:rsidR="008A0B96" w:rsidRPr="00DC5033">
        <w:rPr>
          <w:rFonts w:ascii="Garamond" w:hAnsi="Garamond"/>
        </w:rPr>
        <w:t xml:space="preserve"> Students are also expected to follow the Capstone Creed (</w:t>
      </w:r>
      <w:hyperlink r:id="rId82" w:history="1">
        <w:r w:rsidR="00144C68" w:rsidRPr="00F32096">
          <w:rPr>
            <w:rStyle w:val="Hyperlink"/>
            <w:rFonts w:ascii="Garamond" w:hAnsi="Garamond"/>
          </w:rPr>
          <w:t>https://sa.ua.edu/about/the-capstone-creed/</w:t>
        </w:r>
      </w:hyperlink>
      <w:r w:rsidR="008A0B96" w:rsidRPr="00BB76E5">
        <w:rPr>
          <w:rFonts w:ascii="Garamond" w:hAnsi="Garamond"/>
        </w:rPr>
        <w:t>) and the Code of Conduct (</w:t>
      </w:r>
      <w:hyperlink r:id="rId83" w:history="1">
        <w:r w:rsidR="00F32096" w:rsidRPr="00F32096">
          <w:rPr>
            <w:rStyle w:val="Hyperlink"/>
            <w:rFonts w:ascii="Garamond" w:hAnsi="Garamond" w:cs="Arial"/>
            <w:shd w:val="clear" w:color="auto" w:fill="FFFFFF"/>
          </w:rPr>
          <w:t>https://student</w:t>
        </w:r>
        <w:r w:rsidR="00F32096" w:rsidRPr="00F32096">
          <w:rPr>
            <w:rStyle w:val="Hyperlink"/>
            <w:rFonts w:ascii="Garamond" w:hAnsi="Garamond" w:cs="Arial"/>
            <w:bCs/>
            <w:shd w:val="clear" w:color="auto" w:fill="FFFFFF"/>
          </w:rPr>
          <w:t>conduct</w:t>
        </w:r>
        <w:r w:rsidR="00F32096" w:rsidRPr="00F32096">
          <w:rPr>
            <w:rStyle w:val="Hyperlink"/>
            <w:rFonts w:ascii="Garamond" w:hAnsi="Garamond" w:cs="Arial"/>
            <w:shd w:val="clear" w:color="auto" w:fill="FFFFFF"/>
          </w:rPr>
          <w:t>.sa.ua.edu/</w:t>
        </w:r>
        <w:r w:rsidR="00F32096" w:rsidRPr="00F32096">
          <w:rPr>
            <w:rStyle w:val="Hyperlink"/>
            <w:rFonts w:ascii="Garamond" w:hAnsi="Garamond" w:cs="Arial"/>
            <w:bCs/>
            <w:shd w:val="clear" w:color="auto" w:fill="FFFFFF"/>
          </w:rPr>
          <w:t>code</w:t>
        </w:r>
        <w:r w:rsidR="00F32096" w:rsidRPr="00F32096">
          <w:rPr>
            <w:rStyle w:val="Hyperlink"/>
            <w:rFonts w:ascii="Garamond" w:hAnsi="Garamond" w:cs="Arial"/>
            <w:shd w:val="clear" w:color="auto" w:fill="FFFFFF"/>
          </w:rPr>
          <w:t>-student-</w:t>
        </w:r>
        <w:r w:rsidR="00F32096" w:rsidRPr="00F32096">
          <w:rPr>
            <w:rStyle w:val="Hyperlink"/>
            <w:rFonts w:ascii="Garamond" w:hAnsi="Garamond" w:cs="Arial"/>
            <w:bCs/>
            <w:shd w:val="clear" w:color="auto" w:fill="FFFFFF"/>
          </w:rPr>
          <w:t>conduct</w:t>
        </w:r>
      </w:hyperlink>
      <w:r w:rsidR="00F32096">
        <w:rPr>
          <w:rFonts w:ascii="Garamond" w:hAnsi="Garamond" w:cs="Arial"/>
          <w:bCs/>
          <w:shd w:val="clear" w:color="auto" w:fill="FFFFFF"/>
        </w:rPr>
        <w:t>).</w:t>
      </w:r>
    </w:p>
    <w:p w14:paraId="1CFAE670" w14:textId="77777777" w:rsidR="00FB0F8E" w:rsidRPr="00E046D6" w:rsidRDefault="00FB0F8E" w:rsidP="00CD26B1">
      <w:pPr>
        <w:rPr>
          <w:rFonts w:ascii="Garamond" w:hAnsi="Garamond"/>
        </w:rPr>
      </w:pPr>
    </w:p>
    <w:p w14:paraId="60671148" w14:textId="1B89A664" w:rsidR="00FB0F8E" w:rsidRPr="00E046D6" w:rsidRDefault="00FB0F8E" w:rsidP="00CD26B1">
      <w:pPr>
        <w:rPr>
          <w:rFonts w:ascii="Garamond" w:hAnsi="Garamond"/>
        </w:rPr>
      </w:pPr>
      <w:r w:rsidRPr="008647DF">
        <w:rPr>
          <w:rFonts w:ascii="Garamond" w:hAnsi="Garamond"/>
          <w:b/>
        </w:rPr>
        <w:t xml:space="preserve">School </w:t>
      </w:r>
      <w:r w:rsidR="00CA5767">
        <w:rPr>
          <w:rFonts w:ascii="Garamond" w:hAnsi="Garamond"/>
          <w:b/>
        </w:rPr>
        <w:t>of Social Work</w:t>
      </w:r>
    </w:p>
    <w:p w14:paraId="04336D69" w14:textId="77777777" w:rsidR="0078738E" w:rsidRPr="00E046D6" w:rsidRDefault="0078738E" w:rsidP="00CD26B1">
      <w:pPr>
        <w:pStyle w:val="BodyText"/>
        <w:suppressAutoHyphens/>
        <w:spacing w:after="0"/>
        <w:rPr>
          <w:rFonts w:ascii="Garamond" w:hAnsi="Garamond"/>
        </w:rPr>
      </w:pPr>
    </w:p>
    <w:p w14:paraId="43F90852" w14:textId="77777777" w:rsidR="00FB0F8E" w:rsidRPr="00E046D6" w:rsidRDefault="00FB0F8E" w:rsidP="00CA5767">
      <w:pPr>
        <w:spacing w:after="200" w:line="276" w:lineRule="auto"/>
        <w:rPr>
          <w:rFonts w:ascii="Garamond" w:hAnsi="Garamond"/>
          <w:u w:val="single"/>
        </w:rPr>
      </w:pPr>
      <w:r w:rsidRPr="008647DF">
        <w:rPr>
          <w:rFonts w:ascii="Garamond" w:hAnsi="Garamond"/>
          <w:u w:val="single"/>
        </w:rPr>
        <w:t xml:space="preserve">Professional </w:t>
      </w:r>
      <w:r w:rsidRPr="006749BB">
        <w:rPr>
          <w:rFonts w:ascii="Garamond" w:hAnsi="Garamond"/>
          <w:u w:val="single"/>
        </w:rPr>
        <w:t>Preparedness Review Policy</w:t>
      </w:r>
    </w:p>
    <w:p w14:paraId="43C10DF3" w14:textId="77777777" w:rsidR="00F252E9" w:rsidRPr="00CA5767" w:rsidRDefault="00F252E9" w:rsidP="00CD26B1">
      <w:pPr>
        <w:pStyle w:val="Heading5"/>
        <w:rPr>
          <w:rFonts w:ascii="Garamond" w:hAnsi="Garamond" w:cs="Times New Roman"/>
          <w:color w:val="auto"/>
        </w:rPr>
      </w:pPr>
      <w:r w:rsidRPr="00CA5767">
        <w:rPr>
          <w:rFonts w:ascii="Garamond" w:hAnsi="Garamond" w:cs="Times New Roman"/>
          <w:color w:val="auto"/>
        </w:rPr>
        <w:t>Policies and Procedures for Evaluating Students’ Professional Preparedness</w:t>
      </w:r>
    </w:p>
    <w:p w14:paraId="60410D26" w14:textId="77777777" w:rsidR="00F252E9" w:rsidRPr="00CA5767" w:rsidRDefault="00F252E9" w:rsidP="00CD26B1">
      <w:pPr>
        <w:rPr>
          <w:rFonts w:ascii="Garamond" w:hAnsi="Garamond"/>
        </w:rPr>
      </w:pPr>
    </w:p>
    <w:p w14:paraId="3AA25DE5" w14:textId="77777777" w:rsidR="00F252E9" w:rsidRPr="00E046D6" w:rsidRDefault="00F252E9" w:rsidP="00CD26B1">
      <w:pPr>
        <w:rPr>
          <w:rFonts w:ascii="Garamond" w:hAnsi="Garamond"/>
        </w:rPr>
      </w:pPr>
      <w:r w:rsidRPr="008647DF">
        <w:rPr>
          <w:rFonts w:ascii="Garamond" w:hAnsi="Garamond"/>
        </w:rPr>
        <w:t>Members of the School of Social Work community have an obligation to the social work profession to make reasonable efforts to ensure that graduates of it</w:t>
      </w:r>
      <w:r w:rsidRPr="006749BB">
        <w:rPr>
          <w:rFonts w:ascii="Garamond" w:hAnsi="Garamond"/>
        </w:rPr>
        <w:t xml:space="preserve">s professional programs are emotionally and ethically prepared for the demands of ethical practice.  This duty is consistent with the Code of Ethics of the National Association of Social Workers (2.09, 2.10 and 2.11) and with the objectives of </w:t>
      </w:r>
      <w:r w:rsidR="00696264">
        <w:rPr>
          <w:rFonts w:ascii="Garamond" w:hAnsi="Garamond"/>
        </w:rPr>
        <w:t xml:space="preserve">our academic </w:t>
      </w:r>
      <w:r w:rsidRPr="006749BB">
        <w:rPr>
          <w:rFonts w:ascii="Garamond" w:hAnsi="Garamond"/>
        </w:rPr>
        <w:t>programs that require students to “understand the value base of the profession and its ethic</w:t>
      </w:r>
      <w:r w:rsidRPr="00DB1756">
        <w:rPr>
          <w:rFonts w:ascii="Garamond" w:hAnsi="Garamond"/>
        </w:rPr>
        <w:t>al standards and principles and practice accordingly.”</w:t>
      </w:r>
    </w:p>
    <w:p w14:paraId="01F8F409" w14:textId="77777777" w:rsidR="00F252E9" w:rsidRPr="00E046D6" w:rsidRDefault="00F252E9" w:rsidP="00CD26B1">
      <w:pPr>
        <w:rPr>
          <w:rFonts w:ascii="Garamond" w:hAnsi="Garamond"/>
        </w:rPr>
      </w:pPr>
    </w:p>
    <w:p w14:paraId="46B6A894" w14:textId="299393C5" w:rsidR="00F252E9" w:rsidRPr="00E046D6" w:rsidRDefault="61F80B88" w:rsidP="00CD26B1">
      <w:pPr>
        <w:rPr>
          <w:rFonts w:ascii="Garamond" w:hAnsi="Garamond"/>
        </w:rPr>
      </w:pPr>
      <w:r w:rsidRPr="61F80B88">
        <w:rPr>
          <w:rFonts w:ascii="Garamond" w:hAnsi="Garamond"/>
        </w:rPr>
        <w:t>Therefore, the appropriate program director will consult with any student in his/her respective program who (a) exhibits “impairment that is due to personal problems, psychosocial distress, substance abuse, or mental health difficulties” that is deemed by that program director likely to interfere with social work practice effectiveness, or (b) who engages in other behavior proscribed by the National Association of Social Workers.  The program chair will (if appropriate) make reasonable efforts to assist the student in resolving behavioral concerns regarding the student’s ability to practice effectively and responsibly in the social work profession.</w:t>
      </w:r>
    </w:p>
    <w:p w14:paraId="686E0F28" w14:textId="77777777" w:rsidR="00F252E9" w:rsidRPr="00E046D6" w:rsidRDefault="00F252E9" w:rsidP="00CD26B1">
      <w:pPr>
        <w:rPr>
          <w:rFonts w:ascii="Garamond" w:hAnsi="Garamond"/>
        </w:rPr>
      </w:pPr>
    </w:p>
    <w:p w14:paraId="614856C2" w14:textId="77777777" w:rsidR="00F252E9" w:rsidRPr="00E046D6" w:rsidRDefault="00F252E9" w:rsidP="00CD26B1">
      <w:pPr>
        <w:rPr>
          <w:rFonts w:ascii="Garamond" w:hAnsi="Garamond"/>
        </w:rPr>
      </w:pPr>
      <w:r w:rsidRPr="008647DF">
        <w:rPr>
          <w:rFonts w:ascii="Garamond" w:hAnsi="Garamond"/>
        </w:rPr>
        <w:t xml:space="preserve">The results of this student/program </w:t>
      </w:r>
      <w:r w:rsidR="004F6C7B">
        <w:rPr>
          <w:rFonts w:ascii="Garamond" w:hAnsi="Garamond"/>
        </w:rPr>
        <w:t>director</w:t>
      </w:r>
      <w:r w:rsidRPr="008647DF">
        <w:rPr>
          <w:rFonts w:ascii="Garamond" w:hAnsi="Garamond"/>
        </w:rPr>
        <w:t xml:space="preserve"> consultation may include:</w:t>
      </w:r>
    </w:p>
    <w:p w14:paraId="2F353987" w14:textId="77777777" w:rsidR="00F252E9" w:rsidRPr="00E046D6" w:rsidRDefault="00F252E9" w:rsidP="00CD26B1">
      <w:pPr>
        <w:rPr>
          <w:rFonts w:ascii="Garamond" w:hAnsi="Garamond"/>
        </w:rPr>
      </w:pPr>
    </w:p>
    <w:p w14:paraId="27ECBCD9" w14:textId="77777777" w:rsidR="00F252E9" w:rsidRPr="00E046D6" w:rsidRDefault="00F252E9" w:rsidP="00CD26B1">
      <w:pPr>
        <w:ind w:left="1080" w:hanging="360"/>
        <w:rPr>
          <w:rFonts w:ascii="Garamond" w:hAnsi="Garamond"/>
        </w:rPr>
      </w:pPr>
      <w:r w:rsidRPr="008647DF">
        <w:rPr>
          <w:rFonts w:ascii="Garamond" w:hAnsi="Garamond"/>
        </w:rPr>
        <w:t>a)</w:t>
      </w:r>
      <w:r w:rsidR="0078738E" w:rsidRPr="006749BB">
        <w:rPr>
          <w:rFonts w:ascii="Garamond" w:hAnsi="Garamond"/>
        </w:rPr>
        <w:tab/>
      </w:r>
      <w:r w:rsidRPr="006749BB">
        <w:rPr>
          <w:rFonts w:ascii="Garamond" w:hAnsi="Garamond"/>
        </w:rPr>
        <w:t xml:space="preserve">a determination that the alleged behavior does not constitute an ethical violation or impairment serious enough to interfere with practice </w:t>
      </w:r>
      <w:proofErr w:type="gramStart"/>
      <w:r w:rsidRPr="006749BB">
        <w:rPr>
          <w:rFonts w:ascii="Garamond" w:hAnsi="Garamond"/>
        </w:rPr>
        <w:t>effectiveness;</w:t>
      </w:r>
      <w:proofErr w:type="gramEnd"/>
      <w:r w:rsidRPr="006749BB">
        <w:rPr>
          <w:rFonts w:ascii="Garamond" w:hAnsi="Garamond"/>
        </w:rPr>
        <w:t xml:space="preserve"> </w:t>
      </w:r>
    </w:p>
    <w:p w14:paraId="40158B47" w14:textId="77777777" w:rsidR="00F252E9" w:rsidRPr="00E046D6" w:rsidRDefault="00F252E9" w:rsidP="00CD26B1">
      <w:pPr>
        <w:ind w:left="1080" w:hanging="360"/>
        <w:rPr>
          <w:rFonts w:ascii="Garamond" w:hAnsi="Garamond"/>
        </w:rPr>
      </w:pPr>
      <w:r w:rsidRPr="008647DF">
        <w:rPr>
          <w:rFonts w:ascii="Garamond" w:hAnsi="Garamond"/>
        </w:rPr>
        <w:t xml:space="preserve">b) </w:t>
      </w:r>
      <w:r w:rsidR="0078738E" w:rsidRPr="006749BB">
        <w:rPr>
          <w:rFonts w:ascii="Garamond" w:hAnsi="Garamond"/>
        </w:rPr>
        <w:tab/>
      </w:r>
      <w:r w:rsidRPr="006749BB">
        <w:rPr>
          <w:rFonts w:ascii="Garamond" w:hAnsi="Garamond"/>
        </w:rPr>
        <w:t xml:space="preserve">the development of a plan for remediation of the behavior while the student continues </w:t>
      </w:r>
      <w:r w:rsidRPr="00DB1756">
        <w:rPr>
          <w:rFonts w:ascii="Garamond" w:hAnsi="Garamond"/>
        </w:rPr>
        <w:t xml:space="preserve">in the social work </w:t>
      </w:r>
      <w:proofErr w:type="gramStart"/>
      <w:r w:rsidRPr="00DB1756">
        <w:rPr>
          <w:rFonts w:ascii="Garamond" w:hAnsi="Garamond"/>
        </w:rPr>
        <w:t>program;</w:t>
      </w:r>
      <w:proofErr w:type="gramEnd"/>
      <w:r w:rsidRPr="00DB1756">
        <w:rPr>
          <w:rFonts w:ascii="Garamond" w:hAnsi="Garamond"/>
        </w:rPr>
        <w:t xml:space="preserve">  </w:t>
      </w:r>
    </w:p>
    <w:p w14:paraId="158CF059" w14:textId="77777777" w:rsidR="00F252E9" w:rsidRPr="00E046D6" w:rsidRDefault="00F252E9" w:rsidP="00CD26B1">
      <w:pPr>
        <w:ind w:left="1080" w:hanging="360"/>
        <w:rPr>
          <w:rFonts w:ascii="Garamond" w:hAnsi="Garamond"/>
        </w:rPr>
      </w:pPr>
      <w:r w:rsidRPr="008647DF">
        <w:rPr>
          <w:rFonts w:ascii="Garamond" w:hAnsi="Garamond"/>
        </w:rPr>
        <w:t xml:space="preserve">c) </w:t>
      </w:r>
      <w:r w:rsidR="0078738E" w:rsidRPr="006749BB">
        <w:rPr>
          <w:rFonts w:ascii="Garamond" w:hAnsi="Garamond"/>
        </w:rPr>
        <w:tab/>
      </w:r>
      <w:r w:rsidRPr="006749BB">
        <w:rPr>
          <w:rFonts w:ascii="Garamond" w:hAnsi="Garamond"/>
        </w:rPr>
        <w:t>the student’s temporary withdrawal from the social work program; or</w:t>
      </w:r>
    </w:p>
    <w:p w14:paraId="5AED39BB" w14:textId="77777777" w:rsidR="00F252E9" w:rsidRPr="00E046D6" w:rsidRDefault="00F252E9" w:rsidP="00CD26B1">
      <w:pPr>
        <w:ind w:left="1080" w:hanging="360"/>
        <w:rPr>
          <w:rFonts w:ascii="Garamond" w:hAnsi="Garamond"/>
        </w:rPr>
      </w:pPr>
      <w:r w:rsidRPr="008647DF">
        <w:rPr>
          <w:rFonts w:ascii="Garamond" w:hAnsi="Garamond"/>
        </w:rPr>
        <w:t xml:space="preserve">d) </w:t>
      </w:r>
      <w:r w:rsidR="0078738E" w:rsidRPr="006749BB">
        <w:rPr>
          <w:rFonts w:ascii="Garamond" w:hAnsi="Garamond"/>
        </w:rPr>
        <w:tab/>
      </w:r>
      <w:r w:rsidRPr="006749BB">
        <w:rPr>
          <w:rFonts w:ascii="Garamond" w:hAnsi="Garamond"/>
        </w:rPr>
        <w:t xml:space="preserve">the student’s indefinite withdrawal from the social work program. </w:t>
      </w:r>
    </w:p>
    <w:p w14:paraId="59CCAC00" w14:textId="77777777" w:rsidR="00CE48B7" w:rsidRPr="00E046D6" w:rsidRDefault="00CE48B7" w:rsidP="00CD26B1">
      <w:pPr>
        <w:pStyle w:val="Heading7"/>
        <w:rPr>
          <w:rFonts w:ascii="Garamond" w:hAnsi="Garamond"/>
          <w:u w:val="single"/>
        </w:rPr>
      </w:pPr>
    </w:p>
    <w:p w14:paraId="1BEF5983" w14:textId="77777777" w:rsidR="00F252E9" w:rsidRPr="00E046D6" w:rsidRDefault="00F252E9" w:rsidP="00CD26B1">
      <w:pPr>
        <w:pStyle w:val="Heading7"/>
        <w:rPr>
          <w:rFonts w:ascii="Garamond" w:hAnsi="Garamond"/>
          <w:u w:val="single"/>
        </w:rPr>
      </w:pPr>
      <w:r w:rsidRPr="008647DF">
        <w:rPr>
          <w:rFonts w:ascii="Garamond" w:hAnsi="Garamond"/>
          <w:u w:val="single"/>
        </w:rPr>
        <w:t>Procedures</w:t>
      </w:r>
    </w:p>
    <w:p w14:paraId="4849C471" w14:textId="77777777" w:rsidR="00F252E9" w:rsidRPr="00E046D6" w:rsidRDefault="00F252E9" w:rsidP="00CD26B1">
      <w:pPr>
        <w:rPr>
          <w:rFonts w:ascii="Garamond" w:hAnsi="Garamond"/>
        </w:rPr>
      </w:pPr>
    </w:p>
    <w:p w14:paraId="5101F253" w14:textId="77777777" w:rsidR="00F252E9" w:rsidRPr="00E046D6" w:rsidRDefault="00F252E9" w:rsidP="00CD26B1">
      <w:pPr>
        <w:numPr>
          <w:ilvl w:val="0"/>
          <w:numId w:val="16"/>
        </w:numPr>
        <w:rPr>
          <w:rFonts w:ascii="Garamond" w:hAnsi="Garamond"/>
        </w:rPr>
      </w:pPr>
      <w:r w:rsidRPr="008647DF">
        <w:rPr>
          <w:rFonts w:ascii="Garamond" w:hAnsi="Garamond"/>
        </w:rPr>
        <w:t xml:space="preserve">Members of the School of Social Work community having credible knowledge of a student’s possible ethical violations and/or impairment serious enough to interfere with the student’s practice effectiveness are expected </w:t>
      </w:r>
      <w:r w:rsidRPr="006749BB">
        <w:rPr>
          <w:rFonts w:ascii="Garamond" w:hAnsi="Garamond"/>
        </w:rPr>
        <w:t xml:space="preserve">to act on that knowledge. </w:t>
      </w:r>
      <w:r w:rsidR="00296246">
        <w:rPr>
          <w:rFonts w:ascii="Garamond" w:hAnsi="Garamond"/>
        </w:rPr>
        <w:t xml:space="preserve"> </w:t>
      </w:r>
      <w:r w:rsidRPr="006749BB">
        <w:rPr>
          <w:rFonts w:ascii="Garamond" w:hAnsi="Garamond"/>
        </w:rPr>
        <w:t xml:space="preserve">Any member of the School of Social Work who believes that a student has possibly violated the NASW Code of Ethics or has engaged in any activity that is likely to interfere with social work </w:t>
      </w:r>
      <w:r w:rsidRPr="006749BB">
        <w:rPr>
          <w:rFonts w:ascii="Garamond" w:hAnsi="Garamond"/>
        </w:rPr>
        <w:lastRenderedPageBreak/>
        <w:t xml:space="preserve">practice effectiveness is encouraged to </w:t>
      </w:r>
      <w:proofErr w:type="gramStart"/>
      <w:r w:rsidRPr="006749BB">
        <w:rPr>
          <w:rFonts w:ascii="Garamond" w:hAnsi="Garamond"/>
        </w:rPr>
        <w:t>first directly interact with the student</w:t>
      </w:r>
      <w:proofErr w:type="gramEnd"/>
      <w:r w:rsidRPr="006749BB">
        <w:rPr>
          <w:rFonts w:ascii="Garamond" w:hAnsi="Garamond"/>
        </w:rPr>
        <w:t xml:space="preserve"> at issue concerning the conduct in question.</w:t>
      </w:r>
    </w:p>
    <w:p w14:paraId="52BA3ABC" w14:textId="77777777" w:rsidR="00F252E9" w:rsidRPr="00E046D6" w:rsidRDefault="00F252E9" w:rsidP="00CD26B1">
      <w:pPr>
        <w:ind w:left="360"/>
        <w:rPr>
          <w:rFonts w:ascii="Garamond" w:hAnsi="Garamond"/>
        </w:rPr>
      </w:pPr>
    </w:p>
    <w:p w14:paraId="4D6C1D4E" w14:textId="77777777" w:rsidR="00F252E9" w:rsidRPr="00E046D6" w:rsidRDefault="00F252E9" w:rsidP="00CD26B1">
      <w:pPr>
        <w:numPr>
          <w:ilvl w:val="0"/>
          <w:numId w:val="16"/>
        </w:numPr>
        <w:rPr>
          <w:rFonts w:ascii="Garamond" w:hAnsi="Garamond"/>
        </w:rPr>
      </w:pPr>
      <w:r w:rsidRPr="008647DF">
        <w:rPr>
          <w:rFonts w:ascii="Garamond" w:hAnsi="Garamond"/>
        </w:rPr>
        <w:t xml:space="preserve">Upon completion of the direct interaction regarding the potential </w:t>
      </w:r>
      <w:proofErr w:type="gramStart"/>
      <w:r w:rsidRPr="008647DF">
        <w:rPr>
          <w:rFonts w:ascii="Garamond" w:hAnsi="Garamond"/>
        </w:rPr>
        <w:t>violation</w:t>
      </w:r>
      <w:proofErr w:type="gramEnd"/>
      <w:r w:rsidRPr="008647DF">
        <w:rPr>
          <w:rFonts w:ascii="Garamond" w:hAnsi="Garamond"/>
        </w:rPr>
        <w:t xml:space="preserve"> that person is to present pertinent information to the program </w:t>
      </w:r>
      <w:r w:rsidR="004F6C7B">
        <w:rPr>
          <w:rFonts w:ascii="Garamond" w:hAnsi="Garamond"/>
        </w:rPr>
        <w:t>director</w:t>
      </w:r>
      <w:r w:rsidRPr="008647DF">
        <w:rPr>
          <w:rFonts w:ascii="Garamond" w:hAnsi="Garamond"/>
        </w:rPr>
        <w:t xml:space="preserve"> in a signed, written sta</w:t>
      </w:r>
      <w:r w:rsidRPr="006749BB">
        <w:rPr>
          <w:rFonts w:ascii="Garamond" w:hAnsi="Garamond"/>
        </w:rPr>
        <w:t>tement.  This statement should present a thorough description of the violation being alleged, including specification of the behavior, sources of information and if applicable the relevant standard(s) in the NASW Code of Ethics that is in question.</w:t>
      </w:r>
    </w:p>
    <w:p w14:paraId="47AD1F77" w14:textId="77777777" w:rsidR="00F252E9" w:rsidRPr="00E046D6" w:rsidRDefault="00F252E9" w:rsidP="00CD26B1">
      <w:pPr>
        <w:rPr>
          <w:rFonts w:ascii="Garamond" w:hAnsi="Garamond"/>
        </w:rPr>
      </w:pPr>
    </w:p>
    <w:p w14:paraId="579CE1CF" w14:textId="77777777" w:rsidR="00F252E9" w:rsidRPr="00E046D6" w:rsidRDefault="00F252E9" w:rsidP="00CD26B1">
      <w:pPr>
        <w:numPr>
          <w:ilvl w:val="0"/>
          <w:numId w:val="16"/>
        </w:numPr>
        <w:rPr>
          <w:rFonts w:ascii="Garamond" w:hAnsi="Garamond"/>
        </w:rPr>
      </w:pPr>
      <w:r w:rsidRPr="008647DF">
        <w:rPr>
          <w:rFonts w:ascii="Garamond" w:hAnsi="Garamond"/>
        </w:rPr>
        <w:t>Within</w:t>
      </w:r>
      <w:r w:rsidRPr="006749BB">
        <w:rPr>
          <w:rFonts w:ascii="Garamond" w:hAnsi="Garamond"/>
        </w:rPr>
        <w:t xml:space="preserve"> two academic work weeks of receiving the statement the program </w:t>
      </w:r>
      <w:r w:rsidR="004F6C7B">
        <w:rPr>
          <w:rFonts w:ascii="Garamond" w:hAnsi="Garamond"/>
        </w:rPr>
        <w:t>director</w:t>
      </w:r>
      <w:r w:rsidRPr="006749BB">
        <w:rPr>
          <w:rFonts w:ascii="Garamond" w:hAnsi="Garamond"/>
        </w:rPr>
        <w:t xml:space="preserve"> will notify the student and his/her academic advisor, in writing, of the allegations. </w:t>
      </w:r>
      <w:r w:rsidR="00296246">
        <w:rPr>
          <w:rFonts w:ascii="Garamond" w:hAnsi="Garamond"/>
        </w:rPr>
        <w:t xml:space="preserve"> </w:t>
      </w:r>
      <w:r w:rsidRPr="006749BB">
        <w:rPr>
          <w:rFonts w:ascii="Garamond" w:hAnsi="Garamond"/>
        </w:rPr>
        <w:t xml:space="preserve">The program </w:t>
      </w:r>
      <w:r w:rsidR="004F6C7B">
        <w:rPr>
          <w:rFonts w:ascii="Garamond" w:hAnsi="Garamond"/>
        </w:rPr>
        <w:t>director</w:t>
      </w:r>
      <w:r w:rsidRPr="006749BB">
        <w:rPr>
          <w:rFonts w:ascii="Garamond" w:hAnsi="Garamond"/>
        </w:rPr>
        <w:t xml:space="preserve"> will provide the student and his/her advisor with a summary of the concerns, the NASW Code of Ethics standard in question, as well as the name of the source of information to the student alle</w:t>
      </w:r>
      <w:r w:rsidRPr="00DB1756">
        <w:rPr>
          <w:rFonts w:ascii="Garamond" w:hAnsi="Garamond"/>
        </w:rPr>
        <w:t>ged to have problems.</w:t>
      </w:r>
    </w:p>
    <w:p w14:paraId="388FAA47" w14:textId="77777777" w:rsidR="00F252E9" w:rsidRPr="00E046D6" w:rsidRDefault="00F252E9" w:rsidP="00CD26B1">
      <w:pPr>
        <w:rPr>
          <w:rFonts w:ascii="Garamond" w:hAnsi="Garamond"/>
        </w:rPr>
      </w:pPr>
    </w:p>
    <w:p w14:paraId="7A8424BB" w14:textId="77777777" w:rsidR="00F252E9" w:rsidRPr="00E046D6" w:rsidRDefault="00F252E9" w:rsidP="00CD26B1">
      <w:pPr>
        <w:numPr>
          <w:ilvl w:val="0"/>
          <w:numId w:val="16"/>
        </w:numPr>
        <w:rPr>
          <w:rFonts w:ascii="Garamond" w:hAnsi="Garamond"/>
        </w:rPr>
      </w:pPr>
      <w:r w:rsidRPr="008647DF">
        <w:rPr>
          <w:rFonts w:ascii="Garamond" w:hAnsi="Garamond"/>
        </w:rPr>
        <w:t xml:space="preserve">The program </w:t>
      </w:r>
      <w:r w:rsidR="004F6C7B">
        <w:rPr>
          <w:rFonts w:ascii="Garamond" w:hAnsi="Garamond"/>
        </w:rPr>
        <w:t>director</w:t>
      </w:r>
      <w:r w:rsidRPr="008647DF">
        <w:rPr>
          <w:rFonts w:ascii="Garamond" w:hAnsi="Garamond"/>
        </w:rPr>
        <w:t xml:space="preserve"> will convene a meeting with the student and his/her advisor to discuss and evaluate the allegation(s) and,</w:t>
      </w:r>
      <w:r w:rsidRPr="006749BB">
        <w:rPr>
          <w:rFonts w:ascii="Garamond" w:hAnsi="Garamond"/>
        </w:rPr>
        <w:t xml:space="preserve"> if necessary, agree on a resolution of the concern(s).  If the agreed-upon resolution specifies a need for remediation, a written plan of remediation will be prepared and (if the student agrees) will be signed and dated by the student, the advisor, and the program </w:t>
      </w:r>
      <w:r w:rsidR="004F6C7B">
        <w:rPr>
          <w:rFonts w:ascii="Garamond" w:hAnsi="Garamond"/>
        </w:rPr>
        <w:t>director</w:t>
      </w:r>
      <w:r w:rsidRPr="006749BB">
        <w:rPr>
          <w:rFonts w:ascii="Garamond" w:hAnsi="Garamond"/>
        </w:rPr>
        <w:t xml:space="preserve">. </w:t>
      </w:r>
      <w:r w:rsidR="00296246">
        <w:rPr>
          <w:rFonts w:ascii="Garamond" w:hAnsi="Garamond"/>
        </w:rPr>
        <w:t xml:space="preserve"> </w:t>
      </w:r>
      <w:r w:rsidRPr="006749BB">
        <w:rPr>
          <w:rFonts w:ascii="Garamond" w:hAnsi="Garamond"/>
        </w:rPr>
        <w:t>The remediation plan will be explicit with stated criteria and deadlines for assessing its s</w:t>
      </w:r>
      <w:r w:rsidRPr="00DB1756">
        <w:rPr>
          <w:rFonts w:ascii="Garamond" w:hAnsi="Garamond"/>
        </w:rPr>
        <w:t xml:space="preserve">uccess or failure.  The program </w:t>
      </w:r>
      <w:r w:rsidR="004F6C7B">
        <w:rPr>
          <w:rFonts w:ascii="Garamond" w:hAnsi="Garamond"/>
        </w:rPr>
        <w:t>director</w:t>
      </w:r>
      <w:r w:rsidRPr="00DB1756">
        <w:rPr>
          <w:rFonts w:ascii="Garamond" w:hAnsi="Garamond"/>
        </w:rPr>
        <w:t xml:space="preserve"> will monitor compliance with the plan.</w:t>
      </w:r>
    </w:p>
    <w:p w14:paraId="3A8209F4" w14:textId="77777777" w:rsidR="00F252E9" w:rsidRPr="00E046D6" w:rsidRDefault="00F252E9" w:rsidP="00CD26B1">
      <w:pPr>
        <w:rPr>
          <w:rFonts w:ascii="Garamond" w:hAnsi="Garamond"/>
        </w:rPr>
      </w:pPr>
    </w:p>
    <w:p w14:paraId="29C49E66" w14:textId="77777777" w:rsidR="00F252E9" w:rsidRPr="00E046D6" w:rsidRDefault="00F252E9" w:rsidP="00CD26B1">
      <w:pPr>
        <w:ind w:left="720"/>
        <w:rPr>
          <w:rFonts w:ascii="Garamond" w:hAnsi="Garamond"/>
        </w:rPr>
      </w:pPr>
      <w:r w:rsidRPr="008647DF">
        <w:rPr>
          <w:rFonts w:ascii="Garamond" w:hAnsi="Garamond"/>
        </w:rPr>
        <w:t>If the resolution specifies a temporary or indefinite withdrawal from</w:t>
      </w:r>
      <w:r w:rsidRPr="006749BB">
        <w:rPr>
          <w:rFonts w:ascii="Garamond" w:hAnsi="Garamond"/>
        </w:rPr>
        <w:t xml:space="preserve"> the social work program, the written plan will include the </w:t>
      </w:r>
      <w:proofErr w:type="gramStart"/>
      <w:r w:rsidRPr="006749BB">
        <w:rPr>
          <w:rFonts w:ascii="Garamond" w:hAnsi="Garamond"/>
        </w:rPr>
        <w:t>period of time</w:t>
      </w:r>
      <w:proofErr w:type="gramEnd"/>
      <w:r w:rsidRPr="006749BB">
        <w:rPr>
          <w:rFonts w:ascii="Garamond" w:hAnsi="Garamond"/>
        </w:rPr>
        <w:t xml:space="preserve"> that must elapse before the student may apply for reinstatement (in keeping with the readmission policy, a minimum of 12 months will be required) as well as the criteria that will be used in making a determination about reinstatement.</w:t>
      </w:r>
    </w:p>
    <w:p w14:paraId="76FD70D7" w14:textId="77777777" w:rsidR="00F252E9" w:rsidRPr="00E046D6" w:rsidRDefault="00F252E9" w:rsidP="00CD26B1">
      <w:pPr>
        <w:ind w:left="720"/>
        <w:rPr>
          <w:rFonts w:ascii="Garamond" w:hAnsi="Garamond"/>
        </w:rPr>
      </w:pPr>
    </w:p>
    <w:p w14:paraId="73DED460" w14:textId="77777777" w:rsidR="00F252E9" w:rsidRPr="00E046D6" w:rsidRDefault="00F252E9" w:rsidP="00CD26B1">
      <w:pPr>
        <w:numPr>
          <w:ilvl w:val="0"/>
          <w:numId w:val="16"/>
        </w:numPr>
        <w:rPr>
          <w:rFonts w:ascii="Garamond" w:hAnsi="Garamond"/>
        </w:rPr>
      </w:pPr>
      <w:r w:rsidRPr="008647DF">
        <w:rPr>
          <w:rFonts w:ascii="Garamond" w:hAnsi="Garamond"/>
        </w:rPr>
        <w:t>All files and documents related to evaluations of students’ professional preparedness will be confidentially maintained in the office of the registrar in the School of Social Work and will be available</w:t>
      </w:r>
      <w:r w:rsidRPr="006749BB">
        <w:rPr>
          <w:rFonts w:ascii="Garamond" w:hAnsi="Garamond"/>
        </w:rPr>
        <w:t xml:space="preserve"> only to those individuals with a legitimate job-related need to know, including but not limited to the program </w:t>
      </w:r>
      <w:r w:rsidR="004F6C7B">
        <w:rPr>
          <w:rFonts w:ascii="Garamond" w:hAnsi="Garamond"/>
        </w:rPr>
        <w:t>director</w:t>
      </w:r>
      <w:r w:rsidRPr="006749BB">
        <w:rPr>
          <w:rFonts w:ascii="Garamond" w:hAnsi="Garamond"/>
        </w:rPr>
        <w:t xml:space="preserve">, the student, and his/her academic advisor. </w:t>
      </w:r>
    </w:p>
    <w:p w14:paraId="468652D9" w14:textId="77777777" w:rsidR="00F252E9" w:rsidRPr="00E046D6" w:rsidRDefault="00F252E9" w:rsidP="00CD26B1">
      <w:pPr>
        <w:rPr>
          <w:rFonts w:ascii="Garamond" w:hAnsi="Garamond"/>
        </w:rPr>
      </w:pPr>
    </w:p>
    <w:p w14:paraId="2A251EEF" w14:textId="77777777" w:rsidR="00F252E9" w:rsidRPr="00E046D6" w:rsidRDefault="00F252E9" w:rsidP="00CD26B1">
      <w:pPr>
        <w:numPr>
          <w:ilvl w:val="0"/>
          <w:numId w:val="16"/>
        </w:numPr>
        <w:rPr>
          <w:rFonts w:ascii="Garamond" w:hAnsi="Garamond"/>
        </w:rPr>
      </w:pPr>
      <w:r w:rsidRPr="008647DF">
        <w:rPr>
          <w:rFonts w:ascii="Garamond" w:hAnsi="Garamond"/>
        </w:rPr>
        <w:t>If the student does not agree that there is a problem or does not agree with the written rem</w:t>
      </w:r>
      <w:r w:rsidRPr="006749BB">
        <w:rPr>
          <w:rFonts w:ascii="Garamond" w:hAnsi="Garamond"/>
        </w:rPr>
        <w:t xml:space="preserve">ediation plan, the student may request that the program </w:t>
      </w:r>
      <w:r w:rsidR="004F6C7B">
        <w:rPr>
          <w:rFonts w:ascii="Garamond" w:hAnsi="Garamond"/>
        </w:rPr>
        <w:t>director</w:t>
      </w:r>
      <w:r w:rsidRPr="006749BB">
        <w:rPr>
          <w:rFonts w:ascii="Garamond" w:hAnsi="Garamond"/>
        </w:rPr>
        <w:t xml:space="preserve"> convene a Hearing Panel to consider the issues raised and recommend a resolution.  The student’s request must be submitted within 10 working days of the date the written plan was discussed and shared with the student.</w:t>
      </w:r>
    </w:p>
    <w:p w14:paraId="6D2070F7" w14:textId="77777777" w:rsidR="00F252E9" w:rsidRPr="00E046D6" w:rsidRDefault="00F252E9" w:rsidP="00CD26B1">
      <w:pPr>
        <w:rPr>
          <w:rFonts w:ascii="Garamond" w:hAnsi="Garamond"/>
        </w:rPr>
      </w:pPr>
    </w:p>
    <w:p w14:paraId="109AB223" w14:textId="77777777" w:rsidR="00F252E9" w:rsidRPr="00E046D6" w:rsidRDefault="00F252E9" w:rsidP="00CD26B1">
      <w:pPr>
        <w:numPr>
          <w:ilvl w:val="0"/>
          <w:numId w:val="16"/>
        </w:numPr>
        <w:rPr>
          <w:rFonts w:ascii="Garamond" w:hAnsi="Garamond"/>
        </w:rPr>
      </w:pPr>
      <w:r w:rsidRPr="008647DF">
        <w:rPr>
          <w:rFonts w:ascii="Garamond" w:hAnsi="Garamond"/>
        </w:rPr>
        <w:t xml:space="preserve">The Hearing Panel will consist of three full-time faculty members:  one faculty member (excluding the student’s academic advisor) to be selected by the student, one selected by the program </w:t>
      </w:r>
      <w:r w:rsidR="004F6C7B">
        <w:rPr>
          <w:rFonts w:ascii="Garamond" w:hAnsi="Garamond"/>
        </w:rPr>
        <w:t>director</w:t>
      </w:r>
      <w:r w:rsidRPr="008647DF">
        <w:rPr>
          <w:rFonts w:ascii="Garamond" w:hAnsi="Garamond"/>
        </w:rPr>
        <w:t>, and the third to be selected by the</w:t>
      </w:r>
      <w:r w:rsidRPr="006749BB">
        <w:rPr>
          <w:rFonts w:ascii="Garamond" w:hAnsi="Garamond"/>
        </w:rPr>
        <w:t xml:space="preserve"> first two faculty members.</w:t>
      </w:r>
    </w:p>
    <w:p w14:paraId="19B0ACAD" w14:textId="77777777" w:rsidR="00F252E9" w:rsidRPr="00E046D6" w:rsidRDefault="00F252E9" w:rsidP="00CD26B1">
      <w:pPr>
        <w:rPr>
          <w:rFonts w:ascii="Garamond" w:hAnsi="Garamond"/>
        </w:rPr>
      </w:pPr>
    </w:p>
    <w:p w14:paraId="29DD3906" w14:textId="77777777" w:rsidR="00F252E9" w:rsidRPr="00E046D6" w:rsidRDefault="00F252E9" w:rsidP="00CD26B1">
      <w:pPr>
        <w:numPr>
          <w:ilvl w:val="0"/>
          <w:numId w:val="16"/>
        </w:numPr>
        <w:rPr>
          <w:rFonts w:ascii="Garamond" w:hAnsi="Garamond"/>
        </w:rPr>
      </w:pPr>
      <w:r w:rsidRPr="008647DF">
        <w:rPr>
          <w:rFonts w:ascii="Garamond" w:hAnsi="Garamond"/>
        </w:rPr>
        <w:t xml:space="preserve">The Hearing Panel will conduct a hearing that addresses factual matters concerning the student’s alleged behavior and/or inappropriate conduct.  The student may invite one </w:t>
      </w:r>
      <w:r w:rsidRPr="008647DF">
        <w:rPr>
          <w:rFonts w:ascii="Garamond" w:hAnsi="Garamond"/>
        </w:rPr>
        <w:lastRenderedPageBreak/>
        <w:t>adviser of his or her choice to the hearing.  The stude</w:t>
      </w:r>
      <w:r w:rsidRPr="006749BB">
        <w:rPr>
          <w:rFonts w:ascii="Garamond" w:hAnsi="Garamond"/>
        </w:rPr>
        <w:t xml:space="preserve">nt is responsible for presenting his or her own case, </w:t>
      </w:r>
      <w:proofErr w:type="gramStart"/>
      <w:r w:rsidRPr="006749BB">
        <w:rPr>
          <w:rFonts w:ascii="Garamond" w:hAnsi="Garamond"/>
        </w:rPr>
        <w:t>and,</w:t>
      </w:r>
      <w:proofErr w:type="gramEnd"/>
      <w:r w:rsidRPr="006749BB">
        <w:rPr>
          <w:rFonts w:ascii="Garamond" w:hAnsi="Garamond"/>
        </w:rPr>
        <w:t xml:space="preserve"> therefore the adviser is not permitted to speak or participate directly in the hearing. </w:t>
      </w:r>
    </w:p>
    <w:p w14:paraId="26E15C4B" w14:textId="77777777" w:rsidR="00F252E9" w:rsidRPr="00E046D6" w:rsidRDefault="00F252E9" w:rsidP="00CD26B1">
      <w:pPr>
        <w:rPr>
          <w:rFonts w:ascii="Garamond" w:hAnsi="Garamond"/>
        </w:rPr>
      </w:pPr>
    </w:p>
    <w:p w14:paraId="2E9E7D2B" w14:textId="77777777" w:rsidR="00F252E9" w:rsidRPr="00E046D6" w:rsidRDefault="00F252E9" w:rsidP="00CD26B1">
      <w:pPr>
        <w:ind w:left="360"/>
        <w:rPr>
          <w:rFonts w:ascii="Garamond" w:hAnsi="Garamond"/>
        </w:rPr>
      </w:pPr>
      <w:r w:rsidRPr="008647DF">
        <w:rPr>
          <w:rFonts w:ascii="Garamond" w:hAnsi="Garamond"/>
        </w:rPr>
        <w:t>9. The panel may make one of four determinations</w:t>
      </w:r>
      <w:r w:rsidR="0078738E" w:rsidRPr="006749BB">
        <w:rPr>
          <w:rFonts w:ascii="Garamond" w:hAnsi="Garamond"/>
        </w:rPr>
        <w:t>:</w:t>
      </w:r>
    </w:p>
    <w:p w14:paraId="11349EE2" w14:textId="77777777" w:rsidR="00F252E9" w:rsidRPr="00E046D6" w:rsidRDefault="00F252E9" w:rsidP="00CD26B1">
      <w:pPr>
        <w:rPr>
          <w:rFonts w:ascii="Garamond" w:hAnsi="Garamond"/>
        </w:rPr>
      </w:pPr>
    </w:p>
    <w:p w14:paraId="2AC009C9" w14:textId="77777777" w:rsidR="00F252E9" w:rsidRPr="00E046D6" w:rsidRDefault="00F252E9" w:rsidP="00CD26B1">
      <w:pPr>
        <w:numPr>
          <w:ilvl w:val="1"/>
          <w:numId w:val="16"/>
        </w:numPr>
        <w:tabs>
          <w:tab w:val="clear" w:pos="1440"/>
        </w:tabs>
        <w:ind w:left="1080"/>
        <w:rPr>
          <w:rFonts w:ascii="Garamond" w:hAnsi="Garamond"/>
        </w:rPr>
      </w:pPr>
      <w:r w:rsidRPr="008647DF">
        <w:rPr>
          <w:rFonts w:ascii="Garamond" w:hAnsi="Garamond"/>
        </w:rPr>
        <w:t>The student will be encouraged to continue in the progra</w:t>
      </w:r>
      <w:r w:rsidRPr="006749BB">
        <w:rPr>
          <w:rFonts w:ascii="Garamond" w:hAnsi="Garamond"/>
        </w:rPr>
        <w:t>m.</w:t>
      </w:r>
    </w:p>
    <w:p w14:paraId="24443B03" w14:textId="77777777" w:rsidR="00F252E9" w:rsidRPr="00E046D6" w:rsidRDefault="00F252E9" w:rsidP="00CD26B1">
      <w:pPr>
        <w:numPr>
          <w:ilvl w:val="1"/>
          <w:numId w:val="16"/>
        </w:numPr>
        <w:tabs>
          <w:tab w:val="clear" w:pos="1440"/>
        </w:tabs>
        <w:ind w:left="1080"/>
        <w:rPr>
          <w:rFonts w:ascii="Garamond" w:hAnsi="Garamond"/>
        </w:rPr>
      </w:pPr>
      <w:r w:rsidRPr="008647DF">
        <w:rPr>
          <w:rFonts w:ascii="Garamond" w:hAnsi="Garamond"/>
        </w:rPr>
        <w:t xml:space="preserve">The panel will affirm the original remediation plan. </w:t>
      </w:r>
    </w:p>
    <w:p w14:paraId="6898B782" w14:textId="77777777" w:rsidR="009B2E44" w:rsidRPr="00E046D6" w:rsidRDefault="00F252E9" w:rsidP="00CD26B1">
      <w:pPr>
        <w:numPr>
          <w:ilvl w:val="1"/>
          <w:numId w:val="16"/>
        </w:numPr>
        <w:tabs>
          <w:tab w:val="clear" w:pos="1440"/>
        </w:tabs>
        <w:ind w:left="1080"/>
        <w:rPr>
          <w:rFonts w:ascii="Garamond" w:hAnsi="Garamond"/>
        </w:rPr>
      </w:pPr>
      <w:r w:rsidRPr="008647DF">
        <w:rPr>
          <w:rFonts w:ascii="Garamond" w:hAnsi="Garamond"/>
        </w:rPr>
        <w:t>The panel will develop its own remediation plan.</w:t>
      </w:r>
    </w:p>
    <w:p w14:paraId="45C4D2C3" w14:textId="77777777" w:rsidR="00F252E9" w:rsidRPr="00E046D6" w:rsidRDefault="00F252E9" w:rsidP="00CD26B1">
      <w:pPr>
        <w:numPr>
          <w:ilvl w:val="1"/>
          <w:numId w:val="16"/>
        </w:numPr>
        <w:tabs>
          <w:tab w:val="clear" w:pos="1440"/>
        </w:tabs>
        <w:ind w:left="1080"/>
        <w:rPr>
          <w:rFonts w:ascii="Garamond" w:hAnsi="Garamond"/>
        </w:rPr>
      </w:pPr>
      <w:r w:rsidRPr="008647DF">
        <w:rPr>
          <w:rFonts w:ascii="Garamond" w:hAnsi="Garamond"/>
        </w:rPr>
        <w:t xml:space="preserve">The student will be required to withdraw, either temporarily or indefinitely from the program for reasons stated in writing. </w:t>
      </w:r>
      <w:r w:rsidR="00296246">
        <w:rPr>
          <w:rFonts w:ascii="Garamond" w:hAnsi="Garamond"/>
        </w:rPr>
        <w:t xml:space="preserve"> </w:t>
      </w:r>
      <w:r w:rsidRPr="008647DF">
        <w:rPr>
          <w:rFonts w:ascii="Garamond" w:hAnsi="Garamond"/>
        </w:rPr>
        <w:t>The written plan will inc</w:t>
      </w:r>
      <w:r w:rsidRPr="006749BB">
        <w:rPr>
          <w:rFonts w:ascii="Garamond" w:hAnsi="Garamond"/>
        </w:rPr>
        <w:t xml:space="preserve">lude the </w:t>
      </w:r>
      <w:proofErr w:type="gramStart"/>
      <w:r w:rsidRPr="006749BB">
        <w:rPr>
          <w:rFonts w:ascii="Garamond" w:hAnsi="Garamond"/>
        </w:rPr>
        <w:t>period of time</w:t>
      </w:r>
      <w:proofErr w:type="gramEnd"/>
      <w:r w:rsidRPr="006749BB">
        <w:rPr>
          <w:rFonts w:ascii="Garamond" w:hAnsi="Garamond"/>
        </w:rPr>
        <w:t xml:space="preserve"> that must elapse before the student may apply for reinstatement (in keeping with the readmission, a minimum of 12 months will be required) as well as the criteria that will be used in making a determination about reinstatement.</w:t>
      </w:r>
    </w:p>
    <w:p w14:paraId="2AD66932" w14:textId="77777777" w:rsidR="00F252E9" w:rsidRPr="00E046D6" w:rsidRDefault="00F252E9" w:rsidP="00CD26B1">
      <w:pPr>
        <w:ind w:left="1080"/>
        <w:rPr>
          <w:rFonts w:ascii="Garamond" w:hAnsi="Garamond"/>
        </w:rPr>
      </w:pPr>
    </w:p>
    <w:p w14:paraId="3650DB3C" w14:textId="26693639" w:rsidR="00F252E9" w:rsidRPr="00E046D6" w:rsidRDefault="410C97EC" w:rsidP="410C97EC">
      <w:pPr>
        <w:ind w:left="1080"/>
        <w:rPr>
          <w:rFonts w:ascii="Garamond" w:hAnsi="Garamond"/>
        </w:rPr>
      </w:pPr>
      <w:r w:rsidRPr="410C97EC">
        <w:rPr>
          <w:rFonts w:ascii="Garamond" w:hAnsi="Garamond"/>
        </w:rPr>
        <w:t>The determination will be written and signed and dated by all Hearing Panel members. There is no right to an appeal from or further review of the determination of the Hearing Panel.</w:t>
      </w:r>
      <w:r w:rsidRPr="410C97EC">
        <w:rPr>
          <w:rFonts w:ascii="Garamond" w:hAnsi="Garamond"/>
          <w:sz w:val="20"/>
          <w:szCs w:val="20"/>
        </w:rPr>
        <w:t> </w:t>
      </w:r>
    </w:p>
    <w:p w14:paraId="56F74CDC" w14:textId="77777777" w:rsidR="00F252E9" w:rsidRPr="00E046D6" w:rsidRDefault="00F252E9" w:rsidP="00CD26B1">
      <w:pPr>
        <w:rPr>
          <w:rFonts w:ascii="Garamond" w:hAnsi="Garamond"/>
        </w:rPr>
      </w:pPr>
    </w:p>
    <w:p w14:paraId="684C795F" w14:textId="77777777" w:rsidR="00F252E9" w:rsidRPr="00E046D6" w:rsidRDefault="00F252E9" w:rsidP="00CD26B1">
      <w:pPr>
        <w:ind w:left="720" w:hanging="360"/>
        <w:rPr>
          <w:rFonts w:ascii="Garamond" w:hAnsi="Garamond"/>
        </w:rPr>
      </w:pPr>
      <w:r w:rsidRPr="008647DF">
        <w:rPr>
          <w:rFonts w:ascii="Garamond" w:hAnsi="Garamond"/>
        </w:rPr>
        <w:t>10</w:t>
      </w:r>
      <w:r w:rsidR="00A42652" w:rsidRPr="006749BB">
        <w:rPr>
          <w:rFonts w:ascii="Garamond" w:hAnsi="Garamond"/>
        </w:rPr>
        <w:t>.</w:t>
      </w:r>
      <w:r w:rsidR="00A42652" w:rsidRPr="006749BB">
        <w:rPr>
          <w:rFonts w:ascii="Garamond" w:hAnsi="Garamond"/>
        </w:rPr>
        <w:tab/>
      </w:r>
      <w:r w:rsidRPr="006749BB">
        <w:rPr>
          <w:rFonts w:ascii="Garamond" w:hAnsi="Garamond"/>
        </w:rPr>
        <w:t xml:space="preserve">The program </w:t>
      </w:r>
      <w:r w:rsidR="004F6C7B">
        <w:rPr>
          <w:rFonts w:ascii="Garamond" w:hAnsi="Garamond"/>
        </w:rPr>
        <w:t>director</w:t>
      </w:r>
      <w:r w:rsidRPr="006749BB">
        <w:rPr>
          <w:rFonts w:ascii="Garamond" w:hAnsi="Garamond"/>
        </w:rPr>
        <w:t xml:space="preserve"> will implement the decision of the Hearing Panel.</w:t>
      </w:r>
    </w:p>
    <w:p w14:paraId="5E233A94" w14:textId="77777777" w:rsidR="00441BA2" w:rsidRDefault="00441BA2" w:rsidP="00441BA2">
      <w:pPr>
        <w:rPr>
          <w:rFonts w:ascii="Garamond" w:hAnsi="Garamond"/>
          <w:b/>
        </w:rPr>
      </w:pPr>
    </w:p>
    <w:p w14:paraId="58D92F77" w14:textId="1D12325F" w:rsidR="00FB0F8E" w:rsidRPr="00441BA2" w:rsidRDefault="00FB0F8E" w:rsidP="00441BA2">
      <w:pPr>
        <w:rPr>
          <w:rFonts w:ascii="Garamond" w:hAnsi="Garamond"/>
          <w:b/>
        </w:rPr>
      </w:pPr>
      <w:r w:rsidRPr="008647DF">
        <w:rPr>
          <w:rFonts w:ascii="Garamond" w:hAnsi="Garamond"/>
          <w:b/>
        </w:rPr>
        <w:t>Un</w:t>
      </w:r>
      <w:r w:rsidRPr="006749BB">
        <w:rPr>
          <w:rFonts w:ascii="Garamond" w:hAnsi="Garamond"/>
          <w:b/>
        </w:rPr>
        <w:t xml:space="preserve">iversity </w:t>
      </w:r>
      <w:r w:rsidR="00BD461F">
        <w:rPr>
          <w:rFonts w:ascii="Garamond" w:hAnsi="Garamond"/>
          <w:b/>
        </w:rPr>
        <w:t>of Alabama</w:t>
      </w:r>
      <w:r w:rsidRPr="006749BB">
        <w:rPr>
          <w:rFonts w:ascii="Garamond" w:hAnsi="Garamond"/>
        </w:rPr>
        <w:t xml:space="preserve"> </w:t>
      </w:r>
    </w:p>
    <w:p w14:paraId="1EFECF09" w14:textId="77777777" w:rsidR="00FB0F8E" w:rsidRPr="00E046D6" w:rsidRDefault="00FB0F8E" w:rsidP="00CD26B1">
      <w:pPr>
        <w:rPr>
          <w:rFonts w:ascii="Garamond" w:hAnsi="Garamond"/>
        </w:rPr>
      </w:pPr>
    </w:p>
    <w:p w14:paraId="305947D7" w14:textId="63F442D9" w:rsidR="00FB0F8E" w:rsidRPr="00F32096" w:rsidRDefault="00FB0F8E" w:rsidP="00CD26B1">
      <w:pPr>
        <w:rPr>
          <w:rFonts w:ascii="Garamond" w:hAnsi="Garamond"/>
        </w:rPr>
      </w:pPr>
      <w:r w:rsidRPr="008647DF">
        <w:rPr>
          <w:rFonts w:ascii="Garamond" w:hAnsi="Garamond"/>
        </w:rPr>
        <w:t>Academic Grievance Policy:</w:t>
      </w:r>
      <w:r w:rsidR="00171C4D" w:rsidRPr="006749BB">
        <w:rPr>
          <w:rFonts w:ascii="Garamond" w:hAnsi="Garamond"/>
        </w:rPr>
        <w:t xml:space="preserve"> </w:t>
      </w:r>
      <w:hyperlink r:id="rId84" w:history="1">
        <w:r w:rsidR="00F32096" w:rsidRPr="00F32096">
          <w:rPr>
            <w:rStyle w:val="Hyperlink"/>
            <w:rFonts w:ascii="Garamond" w:hAnsi="Garamond" w:cs="Arial"/>
            <w:shd w:val="clear" w:color="auto" w:fill="FFFFFF"/>
          </w:rPr>
          <w:t>https://studenthandbook.sa.ua.edu/</w:t>
        </w:r>
        <w:r w:rsidR="00F32096" w:rsidRPr="00F32096">
          <w:rPr>
            <w:rStyle w:val="Hyperlink"/>
            <w:rFonts w:ascii="Garamond" w:hAnsi="Garamond" w:cs="Arial"/>
            <w:bCs/>
            <w:shd w:val="clear" w:color="auto" w:fill="FFFFFF"/>
          </w:rPr>
          <w:t>academic</w:t>
        </w:r>
        <w:r w:rsidR="00F32096" w:rsidRPr="00F32096">
          <w:rPr>
            <w:rStyle w:val="Hyperlink"/>
            <w:rFonts w:ascii="Garamond" w:hAnsi="Garamond" w:cs="Arial"/>
            <w:shd w:val="clear" w:color="auto" w:fill="FFFFFF"/>
          </w:rPr>
          <w:t>-</w:t>
        </w:r>
        <w:r w:rsidR="00F32096" w:rsidRPr="00F32096">
          <w:rPr>
            <w:rStyle w:val="Hyperlink"/>
            <w:rFonts w:ascii="Garamond" w:hAnsi="Garamond" w:cs="Arial"/>
            <w:bCs/>
            <w:shd w:val="clear" w:color="auto" w:fill="FFFFFF"/>
          </w:rPr>
          <w:t>policies</w:t>
        </w:r>
        <w:r w:rsidR="00F32096" w:rsidRPr="00F32096">
          <w:rPr>
            <w:rStyle w:val="Hyperlink"/>
            <w:rFonts w:ascii="Garamond" w:hAnsi="Garamond" w:cs="Arial"/>
            <w:shd w:val="clear" w:color="auto" w:fill="FFFFFF"/>
          </w:rPr>
          <w:t>/</w:t>
        </w:r>
      </w:hyperlink>
      <w:r w:rsidR="00F32096">
        <w:rPr>
          <w:rFonts w:ascii="Garamond" w:hAnsi="Garamond" w:cs="Arial"/>
          <w:shd w:val="clear" w:color="auto" w:fill="FFFFFF"/>
        </w:rPr>
        <w:t>.</w:t>
      </w:r>
    </w:p>
    <w:p w14:paraId="6C25C617" w14:textId="77777777" w:rsidR="0028126F" w:rsidRPr="00E046D6" w:rsidRDefault="0028126F" w:rsidP="00CD26B1">
      <w:pPr>
        <w:rPr>
          <w:rFonts w:ascii="Garamond" w:hAnsi="Garamond"/>
        </w:rPr>
      </w:pPr>
    </w:p>
    <w:p w14:paraId="002D4909" w14:textId="2E9EF5A8" w:rsidR="00171C4D" w:rsidRPr="00F32096" w:rsidRDefault="00FB0F8E" w:rsidP="00CD26B1">
      <w:pPr>
        <w:rPr>
          <w:rFonts w:ascii="Garamond" w:hAnsi="Garamond"/>
        </w:rPr>
      </w:pPr>
      <w:r w:rsidRPr="008647DF">
        <w:rPr>
          <w:rFonts w:ascii="Garamond" w:hAnsi="Garamond"/>
        </w:rPr>
        <w:t xml:space="preserve">Academic Misconduct Disciplinary Policy: </w:t>
      </w:r>
      <w:r w:rsidR="0028126F" w:rsidRPr="0028126F">
        <w:t xml:space="preserve"> </w:t>
      </w:r>
      <w:hyperlink r:id="rId85" w:history="1">
        <w:r w:rsidR="00441BA2" w:rsidRPr="00441BA2">
          <w:rPr>
            <w:rStyle w:val="Hyperlink"/>
          </w:rPr>
          <w:t>https://provost.ua.edu/academic-misconduct/</w:t>
        </w:r>
      </w:hyperlink>
      <w:r w:rsidR="00441BA2">
        <w:t>.</w:t>
      </w:r>
    </w:p>
    <w:p w14:paraId="6457884D" w14:textId="77777777" w:rsidR="00FB0F8E" w:rsidRPr="00E046D6" w:rsidRDefault="00FB0F8E" w:rsidP="00CD26B1">
      <w:pPr>
        <w:rPr>
          <w:rFonts w:ascii="Garamond" w:hAnsi="Garamond"/>
        </w:rPr>
      </w:pPr>
    </w:p>
    <w:p w14:paraId="0D14EE5C" w14:textId="1A826D62" w:rsidR="0028126F" w:rsidRDefault="00FB0F8E" w:rsidP="00385B1B">
      <w:pPr>
        <w:rPr>
          <w:rFonts w:ascii="Garamond" w:hAnsi="Garamond"/>
        </w:rPr>
      </w:pPr>
      <w:r w:rsidRPr="008647DF">
        <w:rPr>
          <w:rFonts w:ascii="Garamond" w:hAnsi="Garamond"/>
        </w:rPr>
        <w:t>Harassment Policy</w:t>
      </w:r>
      <w:r w:rsidR="00F32096">
        <w:rPr>
          <w:rFonts w:ascii="Garamond" w:hAnsi="Garamond"/>
        </w:rPr>
        <w:t>:</w:t>
      </w:r>
      <w:r w:rsidR="0028126F" w:rsidRPr="008647DF" w:rsidDel="0028126F">
        <w:rPr>
          <w:rFonts w:ascii="Garamond" w:hAnsi="Garamond"/>
        </w:rPr>
        <w:t xml:space="preserve"> </w:t>
      </w:r>
      <w:hyperlink r:id="rId86" w:history="1">
        <w:r w:rsidR="00F32096" w:rsidRPr="00F32096">
          <w:rPr>
            <w:rStyle w:val="Hyperlink"/>
            <w:rFonts w:ascii="Garamond" w:hAnsi="Garamond" w:cs="Arial"/>
            <w:shd w:val="clear" w:color="auto" w:fill="FFFFFF"/>
          </w:rPr>
          <w:t>https://eop.ua.edu/</w:t>
        </w:r>
        <w:r w:rsidR="00F32096" w:rsidRPr="00F32096">
          <w:rPr>
            <w:rStyle w:val="Hyperlink"/>
            <w:rFonts w:ascii="Garamond" w:hAnsi="Garamond" w:cs="Arial"/>
            <w:bCs/>
            <w:shd w:val="clear" w:color="auto" w:fill="FFFFFF"/>
          </w:rPr>
          <w:t>harassment</w:t>
        </w:r>
        <w:r w:rsidR="00F32096" w:rsidRPr="00F32096">
          <w:rPr>
            <w:rStyle w:val="Hyperlink"/>
            <w:rFonts w:ascii="Garamond" w:hAnsi="Garamond" w:cs="Arial"/>
            <w:shd w:val="clear" w:color="auto" w:fill="FFFFFF"/>
          </w:rPr>
          <w:t>.html</w:t>
        </w:r>
      </w:hyperlink>
      <w:r w:rsidR="00F32096">
        <w:rPr>
          <w:rFonts w:ascii="Garamond" w:hAnsi="Garamond" w:cs="Arial"/>
          <w:shd w:val="clear" w:color="auto" w:fill="FFFFFF"/>
        </w:rPr>
        <w:t>.</w:t>
      </w:r>
    </w:p>
    <w:p w14:paraId="7708EF00" w14:textId="77777777" w:rsidR="004C4E30" w:rsidRPr="00BB76E5" w:rsidRDefault="004C4E30" w:rsidP="00385B1B">
      <w:pPr>
        <w:rPr>
          <w:rFonts w:ascii="Garamond" w:hAnsi="Garamond"/>
        </w:rPr>
      </w:pPr>
    </w:p>
    <w:p w14:paraId="2CC5B9F4" w14:textId="6F0AA160" w:rsidR="0082586E" w:rsidRPr="004675E5" w:rsidRDefault="0082586E" w:rsidP="004675E5">
      <w:pPr>
        <w:jc w:val="center"/>
        <w:rPr>
          <w:rFonts w:ascii="Garamond" w:hAnsi="Garamond"/>
          <w:b/>
        </w:rPr>
      </w:pPr>
      <w:r w:rsidRPr="00DC5033">
        <w:rPr>
          <w:rFonts w:ascii="Garamond" w:hAnsi="Garamond"/>
        </w:rPr>
        <w:br w:type="page"/>
      </w:r>
      <w:bookmarkStart w:id="100" w:name="_Hlk78629623"/>
      <w:r w:rsidRPr="004675E5">
        <w:rPr>
          <w:rFonts w:ascii="Garamond" w:hAnsi="Garamond"/>
          <w:b/>
        </w:rPr>
        <w:lastRenderedPageBreak/>
        <w:t>A</w:t>
      </w:r>
      <w:r w:rsidR="004675E5">
        <w:rPr>
          <w:rFonts w:ascii="Garamond" w:hAnsi="Garamond"/>
          <w:b/>
        </w:rPr>
        <w:t>ppendix</w:t>
      </w:r>
      <w:r w:rsidRPr="004675E5">
        <w:rPr>
          <w:rFonts w:ascii="Garamond" w:hAnsi="Garamond"/>
          <w:b/>
        </w:rPr>
        <w:t xml:space="preserve"> D</w:t>
      </w:r>
    </w:p>
    <w:p w14:paraId="387B8F4C" w14:textId="77777777" w:rsidR="00372648" w:rsidRPr="00E046D6" w:rsidRDefault="00372648" w:rsidP="00CD26B1">
      <w:pPr>
        <w:jc w:val="center"/>
        <w:rPr>
          <w:rFonts w:ascii="Garamond" w:hAnsi="Garamond"/>
        </w:rPr>
      </w:pPr>
    </w:p>
    <w:p w14:paraId="37AD6D06" w14:textId="77777777" w:rsidR="00654448" w:rsidRPr="00E046D6" w:rsidRDefault="00654448" w:rsidP="00654448">
      <w:pPr>
        <w:jc w:val="center"/>
        <w:rPr>
          <w:rFonts w:ascii="Garamond" w:hAnsi="Garamond"/>
        </w:rPr>
      </w:pPr>
    </w:p>
    <w:p w14:paraId="0B303D83" w14:textId="2342FEF5" w:rsidR="00654448" w:rsidRPr="00441BA2" w:rsidRDefault="00654448" w:rsidP="00441BA2">
      <w:pPr>
        <w:pStyle w:val="Heading2"/>
        <w:jc w:val="center"/>
        <w:rPr>
          <w:rFonts w:ascii="Garamond" w:hAnsi="Garamond"/>
        </w:rPr>
      </w:pPr>
      <w:bookmarkStart w:id="101" w:name="_Toc421630693"/>
      <w:bookmarkStart w:id="102" w:name="_Toc456340136"/>
      <w:bookmarkStart w:id="103" w:name="_Toc77576479"/>
      <w:bookmarkStart w:id="104" w:name="_Toc142297141"/>
      <w:r w:rsidRPr="00DC5033">
        <w:rPr>
          <w:rFonts w:ascii="Garamond" w:hAnsi="Garamond"/>
        </w:rPr>
        <w:t>PRO</w:t>
      </w:r>
      <w:r>
        <w:rPr>
          <w:rFonts w:ascii="Garamond" w:hAnsi="Garamond"/>
        </w:rPr>
        <w:t>CESSES AND BENCHMARKS</w:t>
      </w:r>
      <w:r w:rsidRPr="00DC5033">
        <w:rPr>
          <w:rFonts w:ascii="Garamond" w:hAnsi="Garamond"/>
        </w:rPr>
        <w:t xml:space="preserve"> IN THE PHD PROGRAM</w:t>
      </w:r>
      <w:bookmarkEnd w:id="101"/>
      <w:bookmarkEnd w:id="102"/>
      <w:bookmarkEnd w:id="103"/>
      <w:bookmarkEnd w:id="104"/>
    </w:p>
    <w:tbl>
      <w:tblPr>
        <w:tblW w:w="9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68"/>
        <w:gridCol w:w="3060"/>
        <w:gridCol w:w="1597"/>
        <w:gridCol w:w="2723"/>
        <w:gridCol w:w="1260"/>
      </w:tblGrid>
      <w:tr w:rsidR="00654448" w:rsidRPr="00E046D6" w14:paraId="1BB43F1A" w14:textId="77777777" w:rsidTr="002F0513">
        <w:trPr>
          <w:cantSplit/>
          <w:tblHeader/>
        </w:trPr>
        <w:tc>
          <w:tcPr>
            <w:tcW w:w="9108" w:type="dxa"/>
            <w:gridSpan w:val="5"/>
            <w:vAlign w:val="center"/>
          </w:tcPr>
          <w:p w14:paraId="54B48243" w14:textId="77777777" w:rsidR="00654448" w:rsidRPr="00194F3F" w:rsidRDefault="00654448" w:rsidP="002F0513">
            <w:pPr>
              <w:rPr>
                <w:rFonts w:ascii="Garamond" w:hAnsi="Garamond"/>
              </w:rPr>
            </w:pPr>
            <w:r w:rsidRPr="008647DF">
              <w:rPr>
                <w:rFonts w:ascii="Garamond" w:hAnsi="Garamond"/>
              </w:rPr>
              <w:t>* Form available at</w:t>
            </w:r>
            <w:r w:rsidRPr="006749BB">
              <w:rPr>
                <w:rFonts w:ascii="Garamond" w:hAnsi="Garamond"/>
              </w:rPr>
              <w:t xml:space="preserve">: </w:t>
            </w:r>
            <w:hyperlink r:id="rId87" w:history="1">
              <w:r w:rsidRPr="00194F3F">
                <w:rPr>
                  <w:rStyle w:val="Hyperlink"/>
                  <w:rFonts w:ascii="Garamond" w:hAnsi="Garamond"/>
                </w:rPr>
                <w:t>https://socialwork.ua.edu/current-students/</w:t>
              </w:r>
            </w:hyperlink>
          </w:p>
          <w:p w14:paraId="2BF61C9B" w14:textId="77777777" w:rsidR="00654448" w:rsidRPr="00E046D6" w:rsidRDefault="00654448" w:rsidP="002F0513">
            <w:pPr>
              <w:pStyle w:val="BodyText"/>
              <w:rPr>
                <w:rFonts w:ascii="Garamond" w:hAnsi="Garamond"/>
                <w:b/>
                <w:szCs w:val="24"/>
              </w:rPr>
            </w:pPr>
            <w:r w:rsidRPr="00E046D6">
              <w:rPr>
                <w:rFonts w:ascii="Garamond" w:hAnsi="Garamond"/>
                <w:szCs w:val="24"/>
              </w:rPr>
              <w:t xml:space="preserve">** Form is on the Graduate School website:  </w:t>
            </w:r>
            <w:r>
              <w:t xml:space="preserve"> </w:t>
            </w:r>
            <w:r w:rsidRPr="00C87043">
              <w:rPr>
                <w:rStyle w:val="Hyperlink"/>
                <w:rFonts w:ascii="Garamond" w:hAnsi="Garamond"/>
                <w:szCs w:val="24"/>
              </w:rPr>
              <w:t>https://graduate.ua.edu/current-students/forms-students/</w:t>
            </w:r>
          </w:p>
        </w:tc>
      </w:tr>
      <w:tr w:rsidR="00654448" w:rsidRPr="00E046D6" w14:paraId="3873F9FF" w14:textId="77777777" w:rsidTr="00441BA2">
        <w:trPr>
          <w:cantSplit/>
          <w:tblHeader/>
        </w:trPr>
        <w:tc>
          <w:tcPr>
            <w:tcW w:w="468" w:type="dxa"/>
          </w:tcPr>
          <w:p w14:paraId="6CE58549" w14:textId="77777777" w:rsidR="00654448" w:rsidRPr="00E046D6" w:rsidRDefault="00654448" w:rsidP="002F0513">
            <w:pPr>
              <w:pStyle w:val="BodyText"/>
              <w:rPr>
                <w:rFonts w:ascii="Garamond" w:hAnsi="Garamond"/>
                <w:b/>
                <w:szCs w:val="24"/>
              </w:rPr>
            </w:pPr>
          </w:p>
        </w:tc>
        <w:tc>
          <w:tcPr>
            <w:tcW w:w="3060" w:type="dxa"/>
          </w:tcPr>
          <w:p w14:paraId="3C372E3E" w14:textId="77777777" w:rsidR="00654448" w:rsidRPr="00E046D6" w:rsidRDefault="00654448" w:rsidP="002F0513">
            <w:pPr>
              <w:pStyle w:val="BodyText"/>
              <w:spacing w:before="20"/>
              <w:rPr>
                <w:rFonts w:ascii="Garamond" w:hAnsi="Garamond"/>
                <w:b/>
                <w:sz w:val="16"/>
                <w:szCs w:val="24"/>
              </w:rPr>
            </w:pPr>
            <w:r w:rsidRPr="00E046D6">
              <w:rPr>
                <w:rFonts w:ascii="Garamond" w:hAnsi="Garamond"/>
                <w:b/>
                <w:sz w:val="16"/>
                <w:szCs w:val="24"/>
              </w:rPr>
              <w:t>EVENT</w:t>
            </w:r>
          </w:p>
        </w:tc>
        <w:tc>
          <w:tcPr>
            <w:tcW w:w="1597" w:type="dxa"/>
          </w:tcPr>
          <w:p w14:paraId="2BF5C994" w14:textId="77777777" w:rsidR="00654448" w:rsidRPr="00C50A29" w:rsidRDefault="00654448" w:rsidP="002F0513">
            <w:pPr>
              <w:pStyle w:val="BodyText"/>
              <w:spacing w:before="20"/>
              <w:rPr>
                <w:rFonts w:ascii="Garamond" w:hAnsi="Garamond"/>
                <w:b/>
                <w:sz w:val="16"/>
                <w:szCs w:val="24"/>
              </w:rPr>
            </w:pPr>
            <w:r w:rsidRPr="00C50A29">
              <w:rPr>
                <w:rFonts w:ascii="Garamond" w:hAnsi="Garamond"/>
                <w:b/>
                <w:sz w:val="16"/>
                <w:szCs w:val="24"/>
              </w:rPr>
              <w:t>PRIMARILY RESPONSIBLE</w:t>
            </w:r>
          </w:p>
        </w:tc>
        <w:tc>
          <w:tcPr>
            <w:tcW w:w="2723" w:type="dxa"/>
          </w:tcPr>
          <w:p w14:paraId="0F43106E" w14:textId="77777777" w:rsidR="00654448" w:rsidRPr="00C50A29" w:rsidRDefault="00654448" w:rsidP="002F0513">
            <w:pPr>
              <w:pStyle w:val="BodyText"/>
              <w:spacing w:before="20"/>
              <w:rPr>
                <w:rFonts w:ascii="Garamond" w:hAnsi="Garamond"/>
                <w:b/>
                <w:sz w:val="16"/>
                <w:szCs w:val="24"/>
              </w:rPr>
            </w:pPr>
            <w:r w:rsidRPr="00C50A29">
              <w:rPr>
                <w:rFonts w:ascii="Garamond" w:hAnsi="Garamond"/>
                <w:b/>
                <w:sz w:val="16"/>
                <w:szCs w:val="24"/>
              </w:rPr>
              <w:t>TIME PARAMETERS</w:t>
            </w:r>
          </w:p>
        </w:tc>
        <w:tc>
          <w:tcPr>
            <w:tcW w:w="1260" w:type="dxa"/>
          </w:tcPr>
          <w:p w14:paraId="1ADA0163" w14:textId="0F2735E0" w:rsidR="00654448" w:rsidRPr="00E046D6" w:rsidRDefault="00250B97" w:rsidP="002F0513">
            <w:pPr>
              <w:pStyle w:val="BodyText"/>
              <w:tabs>
                <w:tab w:val="left" w:pos="375"/>
              </w:tabs>
              <w:spacing w:before="20"/>
              <w:rPr>
                <w:rFonts w:ascii="Garamond" w:hAnsi="Garamond"/>
                <w:b/>
                <w:sz w:val="16"/>
                <w:szCs w:val="24"/>
              </w:rPr>
            </w:pPr>
            <w:r>
              <w:rPr>
                <w:rFonts w:ascii="Garamond" w:hAnsi="Garamond"/>
                <w:b/>
                <w:sz w:val="16"/>
                <w:szCs w:val="24"/>
              </w:rPr>
              <w:t>TOOLKIT</w:t>
            </w:r>
            <w:r w:rsidR="00654448" w:rsidRPr="00E046D6">
              <w:rPr>
                <w:rFonts w:ascii="Garamond" w:hAnsi="Garamond"/>
                <w:b/>
                <w:sz w:val="16"/>
                <w:szCs w:val="24"/>
              </w:rPr>
              <w:t xml:space="preserve"> SECTION</w:t>
            </w:r>
          </w:p>
        </w:tc>
      </w:tr>
      <w:tr w:rsidR="00654448" w:rsidRPr="00E046D6" w14:paraId="1B3D4199" w14:textId="77777777" w:rsidTr="00441BA2">
        <w:trPr>
          <w:cantSplit/>
        </w:trPr>
        <w:tc>
          <w:tcPr>
            <w:tcW w:w="468" w:type="dxa"/>
          </w:tcPr>
          <w:p w14:paraId="544A8CF8" w14:textId="77777777" w:rsidR="00654448" w:rsidRPr="00E046D6" w:rsidRDefault="00654448" w:rsidP="002F0513">
            <w:pPr>
              <w:pStyle w:val="BodyText"/>
              <w:rPr>
                <w:rFonts w:ascii="Garamond" w:hAnsi="Garamond"/>
                <w:szCs w:val="24"/>
              </w:rPr>
            </w:pPr>
          </w:p>
        </w:tc>
        <w:tc>
          <w:tcPr>
            <w:tcW w:w="3060" w:type="dxa"/>
          </w:tcPr>
          <w:p w14:paraId="4B0EDE0F" w14:textId="77777777" w:rsidR="00654448" w:rsidRPr="00C50A29" w:rsidRDefault="00654448" w:rsidP="002F0513">
            <w:pPr>
              <w:pStyle w:val="BodyText"/>
              <w:spacing w:before="20"/>
              <w:rPr>
                <w:rFonts w:ascii="Garamond" w:hAnsi="Garamond"/>
                <w:caps/>
                <w:szCs w:val="24"/>
              </w:rPr>
            </w:pPr>
            <w:r>
              <w:rPr>
                <w:rFonts w:ascii="Garamond" w:hAnsi="Garamond"/>
                <w:szCs w:val="24"/>
              </w:rPr>
              <w:t xml:space="preserve">Initial Advisor </w:t>
            </w:r>
            <w:r w:rsidRPr="00E046D6">
              <w:rPr>
                <w:rFonts w:ascii="Garamond" w:hAnsi="Garamond"/>
                <w:szCs w:val="24"/>
              </w:rPr>
              <w:t xml:space="preserve">Assignment </w:t>
            </w:r>
          </w:p>
        </w:tc>
        <w:tc>
          <w:tcPr>
            <w:tcW w:w="1597" w:type="dxa"/>
          </w:tcPr>
          <w:p w14:paraId="1469C8BB" w14:textId="77777777" w:rsidR="00654448" w:rsidRPr="00BB76E5" w:rsidRDefault="00654448" w:rsidP="002F0513">
            <w:pPr>
              <w:pStyle w:val="BodyText"/>
              <w:spacing w:before="20"/>
              <w:rPr>
                <w:rFonts w:ascii="Garamond" w:hAnsi="Garamond"/>
                <w:caps/>
                <w:szCs w:val="24"/>
              </w:rPr>
            </w:pPr>
            <w:r w:rsidRPr="00C50A29">
              <w:rPr>
                <w:rFonts w:ascii="Garamond" w:hAnsi="Garamond"/>
                <w:szCs w:val="24"/>
              </w:rPr>
              <w:t xml:space="preserve">PhD </w:t>
            </w:r>
            <w:r>
              <w:rPr>
                <w:rFonts w:ascii="Garamond" w:hAnsi="Garamond"/>
                <w:szCs w:val="24"/>
              </w:rPr>
              <w:t>Program Director</w:t>
            </w:r>
          </w:p>
        </w:tc>
        <w:tc>
          <w:tcPr>
            <w:tcW w:w="2723" w:type="dxa"/>
          </w:tcPr>
          <w:p w14:paraId="39467B43" w14:textId="77777777" w:rsidR="00654448" w:rsidRPr="00E046D6" w:rsidRDefault="00654448" w:rsidP="002F0513">
            <w:pPr>
              <w:pStyle w:val="BodyText"/>
              <w:spacing w:before="20"/>
              <w:rPr>
                <w:rFonts w:ascii="Garamond" w:hAnsi="Garamond"/>
                <w:caps/>
                <w:szCs w:val="24"/>
              </w:rPr>
            </w:pPr>
            <w:r w:rsidRPr="00E046D6">
              <w:rPr>
                <w:rFonts w:ascii="Garamond" w:hAnsi="Garamond"/>
                <w:szCs w:val="24"/>
              </w:rPr>
              <w:t>Upon acceptance to PhD Program</w:t>
            </w:r>
          </w:p>
        </w:tc>
        <w:tc>
          <w:tcPr>
            <w:tcW w:w="1260" w:type="dxa"/>
          </w:tcPr>
          <w:p w14:paraId="5FF37E33" w14:textId="77777777" w:rsidR="00654448" w:rsidRPr="00E046D6" w:rsidRDefault="00654448" w:rsidP="002F0513">
            <w:pPr>
              <w:pStyle w:val="BodyText"/>
              <w:spacing w:before="20"/>
              <w:rPr>
                <w:rFonts w:ascii="Garamond" w:hAnsi="Garamond"/>
                <w:szCs w:val="24"/>
              </w:rPr>
            </w:pPr>
            <w:r w:rsidRPr="00E046D6">
              <w:rPr>
                <w:rFonts w:ascii="Garamond" w:hAnsi="Garamond"/>
                <w:szCs w:val="24"/>
              </w:rPr>
              <w:t>IV</w:t>
            </w:r>
          </w:p>
        </w:tc>
      </w:tr>
      <w:tr w:rsidR="00EF73A6" w:rsidRPr="00E046D6" w14:paraId="1A344B56" w14:textId="77777777" w:rsidTr="00441BA2">
        <w:trPr>
          <w:cantSplit/>
        </w:trPr>
        <w:tc>
          <w:tcPr>
            <w:tcW w:w="468" w:type="dxa"/>
          </w:tcPr>
          <w:p w14:paraId="47D21F76" w14:textId="77777777" w:rsidR="00EF73A6" w:rsidRPr="00E046D6" w:rsidRDefault="00EF73A6" w:rsidP="002F0513">
            <w:pPr>
              <w:pStyle w:val="BodyText"/>
              <w:rPr>
                <w:rFonts w:ascii="Garamond" w:hAnsi="Garamond"/>
                <w:szCs w:val="24"/>
              </w:rPr>
            </w:pPr>
          </w:p>
        </w:tc>
        <w:tc>
          <w:tcPr>
            <w:tcW w:w="3060" w:type="dxa"/>
          </w:tcPr>
          <w:p w14:paraId="630DC0EA" w14:textId="07E1C2CC" w:rsidR="00EF73A6" w:rsidRPr="00E046D6" w:rsidRDefault="00232D4E" w:rsidP="002F0513">
            <w:pPr>
              <w:pStyle w:val="BodyText"/>
              <w:spacing w:before="20"/>
              <w:rPr>
                <w:rFonts w:ascii="Garamond" w:hAnsi="Garamond"/>
                <w:szCs w:val="24"/>
              </w:rPr>
            </w:pPr>
            <w:r>
              <w:rPr>
                <w:rFonts w:ascii="Garamond" w:hAnsi="Garamond"/>
                <w:szCs w:val="24"/>
              </w:rPr>
              <w:t>Select Advisor</w:t>
            </w:r>
          </w:p>
        </w:tc>
        <w:tc>
          <w:tcPr>
            <w:tcW w:w="1597" w:type="dxa"/>
          </w:tcPr>
          <w:p w14:paraId="21AEC30D" w14:textId="0A82CB92" w:rsidR="00EF73A6" w:rsidRPr="00C50A29" w:rsidRDefault="00232D4E" w:rsidP="002F0513">
            <w:pPr>
              <w:pStyle w:val="BodyText"/>
              <w:spacing w:before="20"/>
              <w:rPr>
                <w:rFonts w:ascii="Garamond" w:hAnsi="Garamond"/>
                <w:szCs w:val="24"/>
              </w:rPr>
            </w:pPr>
            <w:r>
              <w:rPr>
                <w:rFonts w:ascii="Garamond" w:hAnsi="Garamond"/>
                <w:szCs w:val="24"/>
              </w:rPr>
              <w:t>Student</w:t>
            </w:r>
          </w:p>
        </w:tc>
        <w:tc>
          <w:tcPr>
            <w:tcW w:w="2723" w:type="dxa"/>
          </w:tcPr>
          <w:p w14:paraId="487D8EBB" w14:textId="1A16CB43" w:rsidR="00EF73A6" w:rsidRPr="008647DF" w:rsidRDefault="00232D4E" w:rsidP="002F0513">
            <w:pPr>
              <w:rPr>
                <w:rFonts w:ascii="Garamond" w:hAnsi="Garamond"/>
              </w:rPr>
            </w:pPr>
            <w:r>
              <w:rPr>
                <w:rFonts w:ascii="Garamond" w:hAnsi="Garamond"/>
              </w:rPr>
              <w:t>Ideally, by end of Year 1</w:t>
            </w:r>
          </w:p>
        </w:tc>
        <w:tc>
          <w:tcPr>
            <w:tcW w:w="1260" w:type="dxa"/>
          </w:tcPr>
          <w:p w14:paraId="13D980F1" w14:textId="77777777" w:rsidR="00EF73A6" w:rsidRPr="00E046D6" w:rsidRDefault="00EF73A6" w:rsidP="002F0513">
            <w:pPr>
              <w:pStyle w:val="BodyText"/>
              <w:spacing w:before="20"/>
              <w:rPr>
                <w:rFonts w:ascii="Garamond" w:hAnsi="Garamond"/>
                <w:szCs w:val="24"/>
              </w:rPr>
            </w:pPr>
          </w:p>
        </w:tc>
      </w:tr>
      <w:tr w:rsidR="00654448" w:rsidRPr="00E046D6" w14:paraId="3F3166B7" w14:textId="77777777" w:rsidTr="00441BA2">
        <w:trPr>
          <w:cantSplit/>
        </w:trPr>
        <w:tc>
          <w:tcPr>
            <w:tcW w:w="468" w:type="dxa"/>
          </w:tcPr>
          <w:p w14:paraId="180A409C" w14:textId="77777777" w:rsidR="00654448" w:rsidRPr="00E046D6" w:rsidRDefault="00654448" w:rsidP="002F0513">
            <w:pPr>
              <w:pStyle w:val="BodyText"/>
              <w:rPr>
                <w:rFonts w:ascii="Garamond" w:hAnsi="Garamond"/>
                <w:szCs w:val="24"/>
              </w:rPr>
            </w:pPr>
          </w:p>
        </w:tc>
        <w:tc>
          <w:tcPr>
            <w:tcW w:w="3060" w:type="dxa"/>
          </w:tcPr>
          <w:p w14:paraId="5C5D52B9" w14:textId="77777777" w:rsidR="00654448" w:rsidRPr="00C50A29" w:rsidRDefault="00654448" w:rsidP="002F0513">
            <w:pPr>
              <w:pStyle w:val="BodyText"/>
              <w:spacing w:before="20"/>
              <w:rPr>
                <w:rFonts w:ascii="Garamond" w:hAnsi="Garamond"/>
                <w:caps/>
                <w:szCs w:val="24"/>
              </w:rPr>
            </w:pPr>
            <w:r w:rsidRPr="00E046D6">
              <w:rPr>
                <w:rFonts w:ascii="Garamond" w:hAnsi="Garamond"/>
                <w:szCs w:val="24"/>
              </w:rPr>
              <w:t>Meeting with Advisor</w:t>
            </w:r>
          </w:p>
        </w:tc>
        <w:tc>
          <w:tcPr>
            <w:tcW w:w="1597" w:type="dxa"/>
          </w:tcPr>
          <w:p w14:paraId="033B69F0" w14:textId="77777777" w:rsidR="00654448" w:rsidRPr="00BB76E5" w:rsidRDefault="00654448" w:rsidP="002F0513">
            <w:pPr>
              <w:pStyle w:val="BodyText"/>
              <w:spacing w:before="20"/>
              <w:rPr>
                <w:rFonts w:ascii="Garamond" w:hAnsi="Garamond"/>
                <w:caps/>
                <w:szCs w:val="24"/>
              </w:rPr>
            </w:pPr>
            <w:r w:rsidRPr="00C50A29">
              <w:rPr>
                <w:rFonts w:ascii="Garamond" w:hAnsi="Garamond"/>
                <w:szCs w:val="24"/>
              </w:rPr>
              <w:t>Student</w:t>
            </w:r>
          </w:p>
        </w:tc>
        <w:tc>
          <w:tcPr>
            <w:tcW w:w="2723" w:type="dxa"/>
          </w:tcPr>
          <w:p w14:paraId="195BD0CA" w14:textId="77777777" w:rsidR="00654448" w:rsidRPr="00E046D6" w:rsidRDefault="00654448" w:rsidP="002F0513">
            <w:pPr>
              <w:rPr>
                <w:rFonts w:ascii="Garamond" w:hAnsi="Garamond"/>
              </w:rPr>
            </w:pPr>
            <w:r w:rsidRPr="008647DF">
              <w:rPr>
                <w:rFonts w:ascii="Garamond" w:hAnsi="Garamond"/>
              </w:rPr>
              <w:t>At least once per semester</w:t>
            </w:r>
          </w:p>
        </w:tc>
        <w:tc>
          <w:tcPr>
            <w:tcW w:w="1260" w:type="dxa"/>
          </w:tcPr>
          <w:p w14:paraId="72659C7D" w14:textId="77777777" w:rsidR="00654448" w:rsidRPr="00E046D6" w:rsidRDefault="00654448" w:rsidP="002F0513">
            <w:pPr>
              <w:pStyle w:val="BodyText"/>
              <w:spacing w:before="20"/>
              <w:rPr>
                <w:rFonts w:ascii="Garamond" w:hAnsi="Garamond"/>
                <w:szCs w:val="24"/>
              </w:rPr>
            </w:pPr>
            <w:r w:rsidRPr="00E046D6">
              <w:rPr>
                <w:rFonts w:ascii="Garamond" w:hAnsi="Garamond"/>
                <w:szCs w:val="24"/>
              </w:rPr>
              <w:t>IV</w:t>
            </w:r>
          </w:p>
        </w:tc>
      </w:tr>
      <w:tr w:rsidR="00654448" w:rsidRPr="00E046D6" w14:paraId="6FD3F7A1" w14:textId="77777777" w:rsidTr="00441BA2">
        <w:trPr>
          <w:cantSplit/>
          <w:trHeight w:val="237"/>
        </w:trPr>
        <w:tc>
          <w:tcPr>
            <w:tcW w:w="468" w:type="dxa"/>
          </w:tcPr>
          <w:p w14:paraId="653E4555" w14:textId="77777777" w:rsidR="00654448" w:rsidRPr="00E046D6" w:rsidRDefault="00654448" w:rsidP="002F0513">
            <w:pPr>
              <w:pStyle w:val="BodyText"/>
              <w:rPr>
                <w:rFonts w:ascii="Garamond" w:hAnsi="Garamond"/>
                <w:szCs w:val="24"/>
              </w:rPr>
            </w:pPr>
          </w:p>
        </w:tc>
        <w:tc>
          <w:tcPr>
            <w:tcW w:w="3060" w:type="dxa"/>
          </w:tcPr>
          <w:p w14:paraId="20F6B954" w14:textId="77777777" w:rsidR="00654448" w:rsidRPr="00C50A29" w:rsidRDefault="00654448" w:rsidP="002F0513">
            <w:pPr>
              <w:pStyle w:val="BodyText"/>
              <w:spacing w:before="20"/>
              <w:rPr>
                <w:rFonts w:ascii="Garamond" w:hAnsi="Garamond"/>
                <w:caps/>
                <w:szCs w:val="24"/>
              </w:rPr>
            </w:pPr>
            <w:r w:rsidRPr="00E046D6">
              <w:rPr>
                <w:rFonts w:ascii="Garamond" w:hAnsi="Garamond"/>
                <w:szCs w:val="24"/>
              </w:rPr>
              <w:t>Completion of Course Work</w:t>
            </w:r>
          </w:p>
        </w:tc>
        <w:tc>
          <w:tcPr>
            <w:tcW w:w="1597" w:type="dxa"/>
          </w:tcPr>
          <w:p w14:paraId="34309120" w14:textId="77777777" w:rsidR="00654448" w:rsidRPr="00E046D6" w:rsidRDefault="00654448" w:rsidP="002F0513">
            <w:pPr>
              <w:pStyle w:val="BodyText"/>
              <w:spacing w:before="20"/>
              <w:rPr>
                <w:rFonts w:ascii="Garamond" w:hAnsi="Garamond"/>
                <w:caps/>
                <w:szCs w:val="24"/>
              </w:rPr>
            </w:pPr>
            <w:r w:rsidRPr="00C50A29">
              <w:rPr>
                <w:rFonts w:ascii="Garamond" w:hAnsi="Garamond"/>
                <w:szCs w:val="24"/>
              </w:rPr>
              <w:t>Student, Advisor</w:t>
            </w:r>
          </w:p>
        </w:tc>
        <w:tc>
          <w:tcPr>
            <w:tcW w:w="2723" w:type="dxa"/>
          </w:tcPr>
          <w:p w14:paraId="463C48A6" w14:textId="77777777" w:rsidR="00654448" w:rsidRPr="00E046D6" w:rsidRDefault="00654448" w:rsidP="002F0513">
            <w:pPr>
              <w:pStyle w:val="BodyText"/>
              <w:spacing w:before="20"/>
              <w:rPr>
                <w:rFonts w:ascii="Garamond" w:hAnsi="Garamond"/>
                <w:szCs w:val="24"/>
              </w:rPr>
            </w:pPr>
            <w:r>
              <w:rPr>
                <w:rFonts w:ascii="Garamond" w:hAnsi="Garamond"/>
                <w:szCs w:val="24"/>
              </w:rPr>
              <w:t>Customarily, 2 to 2.5 years after admission</w:t>
            </w:r>
          </w:p>
        </w:tc>
        <w:tc>
          <w:tcPr>
            <w:tcW w:w="1260" w:type="dxa"/>
          </w:tcPr>
          <w:p w14:paraId="11BBE1D9" w14:textId="77777777" w:rsidR="00654448" w:rsidRPr="00E046D6" w:rsidRDefault="00654448" w:rsidP="002F0513">
            <w:pPr>
              <w:pStyle w:val="BodyText"/>
              <w:spacing w:before="20"/>
              <w:rPr>
                <w:rFonts w:ascii="Garamond" w:hAnsi="Garamond"/>
                <w:szCs w:val="24"/>
              </w:rPr>
            </w:pPr>
            <w:r w:rsidRPr="00E046D6">
              <w:rPr>
                <w:rFonts w:ascii="Garamond" w:hAnsi="Garamond"/>
                <w:szCs w:val="24"/>
              </w:rPr>
              <w:t>VII</w:t>
            </w:r>
          </w:p>
        </w:tc>
      </w:tr>
      <w:tr w:rsidR="00654448" w:rsidRPr="00E046D6" w14:paraId="1CD2E169" w14:textId="77777777" w:rsidTr="00441BA2">
        <w:trPr>
          <w:cantSplit/>
          <w:trHeight w:val="1250"/>
        </w:trPr>
        <w:tc>
          <w:tcPr>
            <w:tcW w:w="468" w:type="dxa"/>
          </w:tcPr>
          <w:p w14:paraId="31CFC55D" w14:textId="77777777" w:rsidR="00654448" w:rsidRPr="00E046D6" w:rsidRDefault="00654448" w:rsidP="002F0513">
            <w:pPr>
              <w:pStyle w:val="BodyText"/>
              <w:rPr>
                <w:rFonts w:ascii="Garamond" w:hAnsi="Garamond"/>
                <w:szCs w:val="24"/>
              </w:rPr>
            </w:pPr>
            <w:r w:rsidRPr="00E046D6">
              <w:rPr>
                <w:rFonts w:ascii="Garamond" w:hAnsi="Garamond"/>
                <w:szCs w:val="24"/>
              </w:rPr>
              <w:t>*</w:t>
            </w:r>
          </w:p>
        </w:tc>
        <w:tc>
          <w:tcPr>
            <w:tcW w:w="3060" w:type="dxa"/>
          </w:tcPr>
          <w:p w14:paraId="0AD34D97" w14:textId="77777777" w:rsidR="00654448" w:rsidRPr="00C50A29" w:rsidRDefault="00654448" w:rsidP="002F0513">
            <w:pPr>
              <w:pStyle w:val="BodyText"/>
              <w:spacing w:before="20"/>
              <w:rPr>
                <w:rFonts w:ascii="Garamond" w:hAnsi="Garamond"/>
                <w:caps/>
                <w:szCs w:val="24"/>
              </w:rPr>
            </w:pPr>
            <w:r w:rsidRPr="00E046D6">
              <w:rPr>
                <w:rFonts w:ascii="Garamond" w:hAnsi="Garamond"/>
                <w:szCs w:val="24"/>
              </w:rPr>
              <w:t>Independent Study Proposal and Request Form (for SW 660 and SW 698)</w:t>
            </w:r>
          </w:p>
        </w:tc>
        <w:tc>
          <w:tcPr>
            <w:tcW w:w="1597" w:type="dxa"/>
          </w:tcPr>
          <w:p w14:paraId="6754544C" w14:textId="77777777" w:rsidR="00654448" w:rsidRPr="00BB76E5" w:rsidRDefault="00654448" w:rsidP="002F0513">
            <w:pPr>
              <w:pStyle w:val="BodyText"/>
              <w:spacing w:before="20"/>
              <w:rPr>
                <w:rFonts w:ascii="Garamond" w:hAnsi="Garamond"/>
                <w:caps/>
                <w:szCs w:val="24"/>
              </w:rPr>
            </w:pPr>
            <w:r w:rsidRPr="00C50A29">
              <w:rPr>
                <w:rFonts w:ascii="Garamond" w:hAnsi="Garamond"/>
                <w:szCs w:val="24"/>
              </w:rPr>
              <w:t>Student</w:t>
            </w:r>
          </w:p>
        </w:tc>
        <w:tc>
          <w:tcPr>
            <w:tcW w:w="2723" w:type="dxa"/>
          </w:tcPr>
          <w:p w14:paraId="2932DB86" w14:textId="77777777" w:rsidR="00654448" w:rsidRPr="00E046D6" w:rsidRDefault="00654448" w:rsidP="002F0513">
            <w:pPr>
              <w:rPr>
                <w:rFonts w:ascii="Garamond" w:hAnsi="Garamond"/>
              </w:rPr>
            </w:pPr>
            <w:r w:rsidRPr="008647DF">
              <w:rPr>
                <w:rFonts w:ascii="Garamond" w:hAnsi="Garamond"/>
              </w:rPr>
              <w:t>No later than the last day</w:t>
            </w:r>
            <w:r>
              <w:rPr>
                <w:rFonts w:ascii="Garamond" w:hAnsi="Garamond"/>
              </w:rPr>
              <w:t xml:space="preserve"> of the semester </w:t>
            </w:r>
            <w:proofErr w:type="gramStart"/>
            <w:r>
              <w:rPr>
                <w:rFonts w:ascii="Garamond" w:hAnsi="Garamond"/>
              </w:rPr>
              <w:t>previous</w:t>
            </w:r>
            <w:r w:rsidRPr="008647DF">
              <w:rPr>
                <w:rFonts w:ascii="Garamond" w:hAnsi="Garamond"/>
              </w:rPr>
              <w:t xml:space="preserve"> </w:t>
            </w:r>
            <w:r>
              <w:rPr>
                <w:rFonts w:ascii="Garamond" w:hAnsi="Garamond"/>
              </w:rPr>
              <w:t>to</w:t>
            </w:r>
            <w:proofErr w:type="gramEnd"/>
            <w:r>
              <w:rPr>
                <w:rFonts w:ascii="Garamond" w:hAnsi="Garamond"/>
              </w:rPr>
              <w:t xml:space="preserve"> add a course for the relevant semester.</w:t>
            </w:r>
          </w:p>
        </w:tc>
        <w:tc>
          <w:tcPr>
            <w:tcW w:w="1260" w:type="dxa"/>
          </w:tcPr>
          <w:p w14:paraId="1F1C7D72" w14:textId="77777777" w:rsidR="00654448" w:rsidRPr="00E046D6" w:rsidRDefault="00654448" w:rsidP="002F0513">
            <w:pPr>
              <w:pStyle w:val="BodyText"/>
              <w:spacing w:before="20"/>
              <w:rPr>
                <w:rFonts w:ascii="Garamond" w:hAnsi="Garamond"/>
                <w:szCs w:val="24"/>
              </w:rPr>
            </w:pPr>
            <w:r w:rsidRPr="00E046D6">
              <w:rPr>
                <w:rFonts w:ascii="Garamond" w:hAnsi="Garamond"/>
                <w:szCs w:val="24"/>
              </w:rPr>
              <w:t>VII</w:t>
            </w:r>
          </w:p>
          <w:p w14:paraId="2305491F" w14:textId="77777777" w:rsidR="00654448" w:rsidRPr="00E046D6" w:rsidRDefault="00654448" w:rsidP="002F0513">
            <w:pPr>
              <w:rPr>
                <w:rFonts w:ascii="Garamond" w:hAnsi="Garamond"/>
              </w:rPr>
            </w:pPr>
          </w:p>
        </w:tc>
      </w:tr>
      <w:tr w:rsidR="00654448" w:rsidRPr="00E046D6" w14:paraId="2EBE0746" w14:textId="77777777" w:rsidTr="00441BA2">
        <w:trPr>
          <w:cantSplit/>
          <w:trHeight w:val="783"/>
        </w:trPr>
        <w:tc>
          <w:tcPr>
            <w:tcW w:w="468" w:type="dxa"/>
          </w:tcPr>
          <w:p w14:paraId="611E46FE" w14:textId="77777777" w:rsidR="00654448" w:rsidRPr="00E046D6" w:rsidRDefault="00654448" w:rsidP="002F0513">
            <w:pPr>
              <w:pStyle w:val="BodyText"/>
              <w:rPr>
                <w:rFonts w:ascii="Garamond" w:hAnsi="Garamond"/>
                <w:szCs w:val="24"/>
              </w:rPr>
            </w:pPr>
            <w:r w:rsidRPr="00E046D6">
              <w:rPr>
                <w:rFonts w:ascii="Garamond" w:hAnsi="Garamond"/>
                <w:szCs w:val="24"/>
              </w:rPr>
              <w:t>*</w:t>
            </w:r>
          </w:p>
        </w:tc>
        <w:tc>
          <w:tcPr>
            <w:tcW w:w="3060" w:type="dxa"/>
          </w:tcPr>
          <w:p w14:paraId="619673E9" w14:textId="77777777" w:rsidR="00654448" w:rsidRPr="00C50A29" w:rsidRDefault="00654448" w:rsidP="002F0513">
            <w:pPr>
              <w:pStyle w:val="BodyText"/>
              <w:spacing w:before="20"/>
              <w:rPr>
                <w:rFonts w:ascii="Garamond" w:hAnsi="Garamond"/>
                <w:caps/>
                <w:szCs w:val="24"/>
              </w:rPr>
            </w:pPr>
            <w:r w:rsidRPr="00E046D6">
              <w:rPr>
                <w:rFonts w:ascii="Garamond" w:hAnsi="Garamond"/>
                <w:szCs w:val="24"/>
              </w:rPr>
              <w:t>Submission of Annual Review Form</w:t>
            </w:r>
          </w:p>
        </w:tc>
        <w:tc>
          <w:tcPr>
            <w:tcW w:w="1597" w:type="dxa"/>
          </w:tcPr>
          <w:p w14:paraId="63E9923A" w14:textId="77777777" w:rsidR="00654448" w:rsidRPr="00E046D6" w:rsidRDefault="00654448" w:rsidP="002F0513">
            <w:pPr>
              <w:pStyle w:val="BodyText"/>
              <w:spacing w:before="20"/>
              <w:rPr>
                <w:rFonts w:ascii="Garamond" w:hAnsi="Garamond"/>
                <w:caps/>
                <w:szCs w:val="24"/>
              </w:rPr>
            </w:pPr>
            <w:r w:rsidRPr="00C50A29">
              <w:rPr>
                <w:rFonts w:ascii="Garamond" w:hAnsi="Garamond"/>
                <w:szCs w:val="24"/>
              </w:rPr>
              <w:t>Student, Advisor</w:t>
            </w:r>
          </w:p>
        </w:tc>
        <w:tc>
          <w:tcPr>
            <w:tcW w:w="2723" w:type="dxa"/>
          </w:tcPr>
          <w:p w14:paraId="129B9A15" w14:textId="77777777" w:rsidR="00654448" w:rsidRPr="00E046D6" w:rsidRDefault="00654448" w:rsidP="002F0513">
            <w:pPr>
              <w:rPr>
                <w:rFonts w:ascii="Garamond" w:hAnsi="Garamond"/>
              </w:rPr>
            </w:pPr>
            <w:r w:rsidRPr="008647DF">
              <w:rPr>
                <w:rFonts w:ascii="Garamond" w:hAnsi="Garamond"/>
              </w:rPr>
              <w:t xml:space="preserve">Initiate in student’s first semester of </w:t>
            </w:r>
            <w:r w:rsidRPr="006749BB">
              <w:rPr>
                <w:rFonts w:ascii="Garamond" w:hAnsi="Garamond"/>
              </w:rPr>
              <w:t>enrollment; update each Spring semester</w:t>
            </w:r>
          </w:p>
        </w:tc>
        <w:tc>
          <w:tcPr>
            <w:tcW w:w="1260" w:type="dxa"/>
          </w:tcPr>
          <w:p w14:paraId="7672D764" w14:textId="77777777" w:rsidR="00654448" w:rsidRPr="00E046D6" w:rsidRDefault="00654448" w:rsidP="002F0513">
            <w:pPr>
              <w:pStyle w:val="BodyText"/>
              <w:spacing w:before="20"/>
              <w:rPr>
                <w:rFonts w:ascii="Garamond" w:hAnsi="Garamond"/>
                <w:caps/>
                <w:szCs w:val="24"/>
              </w:rPr>
            </w:pPr>
            <w:r w:rsidRPr="00E046D6">
              <w:rPr>
                <w:rFonts w:ascii="Garamond" w:hAnsi="Garamond"/>
                <w:caps/>
                <w:szCs w:val="24"/>
              </w:rPr>
              <w:t>VI</w:t>
            </w:r>
          </w:p>
        </w:tc>
      </w:tr>
      <w:tr w:rsidR="00232D4E" w:rsidRPr="00E046D6" w14:paraId="797CF896" w14:textId="77777777" w:rsidTr="00441BA2">
        <w:trPr>
          <w:cantSplit/>
          <w:trHeight w:val="783"/>
        </w:trPr>
        <w:tc>
          <w:tcPr>
            <w:tcW w:w="468" w:type="dxa"/>
          </w:tcPr>
          <w:p w14:paraId="742AC982" w14:textId="77777777" w:rsidR="00232D4E" w:rsidRPr="00E046D6" w:rsidRDefault="00232D4E" w:rsidP="002F0513">
            <w:pPr>
              <w:pStyle w:val="BodyText"/>
              <w:rPr>
                <w:rFonts w:ascii="Garamond" w:hAnsi="Garamond"/>
                <w:szCs w:val="24"/>
              </w:rPr>
            </w:pPr>
          </w:p>
        </w:tc>
        <w:tc>
          <w:tcPr>
            <w:tcW w:w="3060" w:type="dxa"/>
          </w:tcPr>
          <w:p w14:paraId="28817DCF" w14:textId="4CE67437" w:rsidR="00232D4E" w:rsidRPr="00E046D6" w:rsidRDefault="00232D4E" w:rsidP="002F0513">
            <w:pPr>
              <w:pStyle w:val="BodyText"/>
              <w:spacing w:before="20"/>
              <w:rPr>
                <w:rFonts w:ascii="Garamond" w:hAnsi="Garamond"/>
                <w:szCs w:val="24"/>
              </w:rPr>
            </w:pPr>
            <w:r>
              <w:rPr>
                <w:rFonts w:ascii="Garamond" w:hAnsi="Garamond"/>
                <w:szCs w:val="24"/>
              </w:rPr>
              <w:t>Outline of PhD Program Plan of Study</w:t>
            </w:r>
          </w:p>
        </w:tc>
        <w:tc>
          <w:tcPr>
            <w:tcW w:w="1597" w:type="dxa"/>
          </w:tcPr>
          <w:p w14:paraId="0AC4322A" w14:textId="284610EC" w:rsidR="00232D4E" w:rsidRPr="00C50A29" w:rsidRDefault="00232D4E" w:rsidP="002F0513">
            <w:pPr>
              <w:pStyle w:val="BodyText"/>
              <w:spacing w:before="20"/>
              <w:rPr>
                <w:rFonts w:ascii="Garamond" w:hAnsi="Garamond"/>
                <w:szCs w:val="24"/>
              </w:rPr>
            </w:pPr>
            <w:r>
              <w:rPr>
                <w:rFonts w:ascii="Garamond" w:hAnsi="Garamond"/>
                <w:szCs w:val="24"/>
              </w:rPr>
              <w:t>PhD Program Director</w:t>
            </w:r>
          </w:p>
        </w:tc>
        <w:tc>
          <w:tcPr>
            <w:tcW w:w="2723" w:type="dxa"/>
          </w:tcPr>
          <w:p w14:paraId="23C51F12" w14:textId="4847EFC7" w:rsidR="00232D4E" w:rsidRPr="008647DF" w:rsidRDefault="00232D4E" w:rsidP="002F0513">
            <w:pPr>
              <w:rPr>
                <w:rFonts w:ascii="Garamond" w:hAnsi="Garamond"/>
              </w:rPr>
            </w:pPr>
            <w:r>
              <w:rPr>
                <w:rFonts w:ascii="Garamond" w:hAnsi="Garamond"/>
              </w:rPr>
              <w:t>By the end of year 2</w:t>
            </w:r>
          </w:p>
        </w:tc>
        <w:tc>
          <w:tcPr>
            <w:tcW w:w="1260" w:type="dxa"/>
          </w:tcPr>
          <w:p w14:paraId="5C45B6A6" w14:textId="77777777" w:rsidR="00232D4E" w:rsidRPr="00E046D6" w:rsidRDefault="00232D4E" w:rsidP="002F0513">
            <w:pPr>
              <w:pStyle w:val="BodyText"/>
              <w:spacing w:before="20"/>
              <w:rPr>
                <w:rFonts w:ascii="Garamond" w:hAnsi="Garamond"/>
                <w:caps/>
                <w:szCs w:val="24"/>
              </w:rPr>
            </w:pPr>
          </w:p>
        </w:tc>
      </w:tr>
      <w:tr w:rsidR="00654448" w:rsidRPr="00E046D6" w14:paraId="055F78D4" w14:textId="77777777" w:rsidTr="00441BA2">
        <w:trPr>
          <w:cantSplit/>
        </w:trPr>
        <w:tc>
          <w:tcPr>
            <w:tcW w:w="468" w:type="dxa"/>
          </w:tcPr>
          <w:p w14:paraId="4B29CA4B" w14:textId="77777777" w:rsidR="00654448" w:rsidRPr="00E046D6" w:rsidRDefault="00654448" w:rsidP="002F0513">
            <w:pPr>
              <w:pStyle w:val="BodyText"/>
              <w:rPr>
                <w:rFonts w:ascii="Garamond" w:hAnsi="Garamond"/>
                <w:szCs w:val="24"/>
              </w:rPr>
            </w:pPr>
          </w:p>
        </w:tc>
        <w:tc>
          <w:tcPr>
            <w:tcW w:w="3060" w:type="dxa"/>
          </w:tcPr>
          <w:p w14:paraId="1D426C20" w14:textId="1928F4F3" w:rsidR="00654448" w:rsidRPr="00001EA1" w:rsidRDefault="00654448" w:rsidP="002F0513">
            <w:pPr>
              <w:pStyle w:val="BodyText"/>
              <w:spacing w:before="20"/>
              <w:rPr>
                <w:rFonts w:ascii="Garamond" w:hAnsi="Garamond"/>
                <w:szCs w:val="24"/>
              </w:rPr>
            </w:pPr>
            <w:r>
              <w:rPr>
                <w:rFonts w:ascii="Garamond" w:hAnsi="Garamond"/>
                <w:szCs w:val="24"/>
              </w:rPr>
              <w:t xml:space="preserve"> Doctoral Admission to Candidacy Form</w:t>
            </w:r>
          </w:p>
        </w:tc>
        <w:tc>
          <w:tcPr>
            <w:tcW w:w="1597" w:type="dxa"/>
          </w:tcPr>
          <w:p w14:paraId="183AC90A" w14:textId="77777777" w:rsidR="00654448" w:rsidRPr="00E046D6" w:rsidRDefault="00654448" w:rsidP="002F0513">
            <w:pPr>
              <w:pStyle w:val="BodyText"/>
              <w:spacing w:before="20"/>
              <w:rPr>
                <w:rFonts w:ascii="Garamond" w:hAnsi="Garamond"/>
                <w:szCs w:val="24"/>
              </w:rPr>
            </w:pPr>
            <w:r>
              <w:rPr>
                <w:rFonts w:ascii="Garamond" w:hAnsi="Garamond"/>
                <w:szCs w:val="24"/>
              </w:rPr>
              <w:t>PhD Program Director</w:t>
            </w:r>
          </w:p>
        </w:tc>
        <w:tc>
          <w:tcPr>
            <w:tcW w:w="2723" w:type="dxa"/>
          </w:tcPr>
          <w:p w14:paraId="223F4E11" w14:textId="77777777" w:rsidR="00654448" w:rsidRPr="00E046D6" w:rsidRDefault="00654448" w:rsidP="002F0513">
            <w:pPr>
              <w:rPr>
                <w:rFonts w:ascii="Garamond" w:hAnsi="Garamond"/>
              </w:rPr>
            </w:pPr>
            <w:r>
              <w:rPr>
                <w:rFonts w:ascii="Garamond" w:hAnsi="Garamond"/>
              </w:rPr>
              <w:t>Upon pass of Comprehensive Exams</w:t>
            </w:r>
          </w:p>
        </w:tc>
        <w:tc>
          <w:tcPr>
            <w:tcW w:w="1260" w:type="dxa"/>
          </w:tcPr>
          <w:p w14:paraId="71A295F3" w14:textId="77777777" w:rsidR="00654448" w:rsidRPr="00E046D6" w:rsidRDefault="00654448" w:rsidP="002F0513">
            <w:pPr>
              <w:pStyle w:val="BodyText"/>
              <w:spacing w:before="20"/>
              <w:rPr>
                <w:rFonts w:ascii="Garamond" w:hAnsi="Garamond"/>
                <w:caps/>
                <w:szCs w:val="24"/>
              </w:rPr>
            </w:pPr>
            <w:r w:rsidRPr="00E046D6">
              <w:rPr>
                <w:rFonts w:ascii="Garamond" w:hAnsi="Garamond"/>
                <w:caps/>
                <w:szCs w:val="24"/>
              </w:rPr>
              <w:t>VI</w:t>
            </w:r>
          </w:p>
        </w:tc>
      </w:tr>
    </w:tbl>
    <w:p w14:paraId="3AAAFFB5" w14:textId="2E8D6CE7" w:rsidR="00654448" w:rsidRPr="00E046D6" w:rsidRDefault="00654448" w:rsidP="00654448">
      <w:pPr>
        <w:rPr>
          <w:rFonts w:ascii="Garamond" w:hAnsi="Garamond"/>
        </w:rPr>
      </w:pPr>
    </w:p>
    <w:tbl>
      <w:tblPr>
        <w:tblW w:w="9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68"/>
        <w:gridCol w:w="3060"/>
        <w:gridCol w:w="1710"/>
        <w:gridCol w:w="2520"/>
        <w:gridCol w:w="1350"/>
      </w:tblGrid>
      <w:tr w:rsidR="00654448" w:rsidRPr="00E046D6" w14:paraId="77B6DE4B" w14:textId="77777777" w:rsidTr="410C97EC">
        <w:trPr>
          <w:cantSplit/>
          <w:trHeight w:val="534"/>
        </w:trPr>
        <w:tc>
          <w:tcPr>
            <w:tcW w:w="9108" w:type="dxa"/>
            <w:gridSpan w:val="5"/>
            <w:vAlign w:val="center"/>
          </w:tcPr>
          <w:p w14:paraId="4D20A06A" w14:textId="77777777" w:rsidR="00654448" w:rsidRPr="00E046D6" w:rsidRDefault="00654448" w:rsidP="002F0513">
            <w:pPr>
              <w:pStyle w:val="BodyText"/>
              <w:spacing w:before="20"/>
              <w:rPr>
                <w:rFonts w:ascii="Garamond" w:hAnsi="Garamond"/>
                <w:caps/>
              </w:rPr>
            </w:pPr>
            <w:r w:rsidRPr="00E046D6">
              <w:rPr>
                <w:rFonts w:ascii="Garamond" w:hAnsi="Garamond"/>
                <w:b/>
                <w:i/>
                <w:szCs w:val="24"/>
              </w:rPr>
              <w:t>Comprehensive Exam</w:t>
            </w:r>
            <w:r>
              <w:rPr>
                <w:rFonts w:ascii="Garamond" w:hAnsi="Garamond"/>
                <w:b/>
                <w:i/>
                <w:szCs w:val="24"/>
              </w:rPr>
              <w:t>s</w:t>
            </w:r>
          </w:p>
        </w:tc>
      </w:tr>
      <w:tr w:rsidR="00654448" w:rsidRPr="00E046D6" w14:paraId="560F60F4" w14:textId="77777777" w:rsidTr="410C97EC">
        <w:trPr>
          <w:cantSplit/>
        </w:trPr>
        <w:tc>
          <w:tcPr>
            <w:tcW w:w="468" w:type="dxa"/>
          </w:tcPr>
          <w:p w14:paraId="3D7AD0A4" w14:textId="77777777" w:rsidR="00654448" w:rsidRPr="00E046D6" w:rsidRDefault="00654448" w:rsidP="002F0513">
            <w:pPr>
              <w:pStyle w:val="BodyText"/>
              <w:rPr>
                <w:rFonts w:ascii="Garamond" w:hAnsi="Garamond"/>
                <w:szCs w:val="24"/>
              </w:rPr>
            </w:pPr>
          </w:p>
        </w:tc>
        <w:tc>
          <w:tcPr>
            <w:tcW w:w="3060" w:type="dxa"/>
          </w:tcPr>
          <w:p w14:paraId="2BA304E9" w14:textId="735954D6" w:rsidR="00654448" w:rsidRPr="00E046D6" w:rsidRDefault="00654448" w:rsidP="002F0513">
            <w:pPr>
              <w:pStyle w:val="BodyText"/>
              <w:spacing w:before="20"/>
              <w:rPr>
                <w:rFonts w:ascii="Garamond" w:hAnsi="Garamond"/>
                <w:szCs w:val="24"/>
              </w:rPr>
            </w:pPr>
            <w:r w:rsidRPr="00E046D6">
              <w:rPr>
                <w:rFonts w:ascii="Garamond" w:hAnsi="Garamond"/>
                <w:szCs w:val="24"/>
              </w:rPr>
              <w:t xml:space="preserve">Notify PhD </w:t>
            </w:r>
            <w:r>
              <w:rPr>
                <w:rFonts w:ascii="Garamond" w:hAnsi="Garamond"/>
                <w:szCs w:val="24"/>
              </w:rPr>
              <w:t>Program Director of intention to take exams by the designated deadline (Each semester a deadline</w:t>
            </w:r>
            <w:r w:rsidR="00232D4E">
              <w:rPr>
                <w:rFonts w:ascii="Garamond" w:hAnsi="Garamond"/>
                <w:szCs w:val="24"/>
              </w:rPr>
              <w:t>, along with a form,</w:t>
            </w:r>
            <w:r>
              <w:rPr>
                <w:rFonts w:ascii="Garamond" w:hAnsi="Garamond"/>
                <w:szCs w:val="24"/>
              </w:rPr>
              <w:t xml:space="preserve"> will be issued for students planning to take the exams at the end of the semester.)</w:t>
            </w:r>
          </w:p>
        </w:tc>
        <w:tc>
          <w:tcPr>
            <w:tcW w:w="1710" w:type="dxa"/>
          </w:tcPr>
          <w:p w14:paraId="2800369D" w14:textId="77777777" w:rsidR="00654448" w:rsidRPr="00C50A29" w:rsidRDefault="00654448" w:rsidP="002F0513">
            <w:pPr>
              <w:spacing w:before="20"/>
              <w:rPr>
                <w:rFonts w:ascii="Garamond" w:hAnsi="Garamond"/>
              </w:rPr>
            </w:pPr>
            <w:r>
              <w:rPr>
                <w:rFonts w:ascii="Garamond" w:hAnsi="Garamond"/>
              </w:rPr>
              <w:t>Student</w:t>
            </w:r>
          </w:p>
        </w:tc>
        <w:tc>
          <w:tcPr>
            <w:tcW w:w="2520" w:type="dxa"/>
          </w:tcPr>
          <w:p w14:paraId="2B3BE1F4" w14:textId="77777777" w:rsidR="00654448" w:rsidRPr="00C50A29" w:rsidRDefault="00654448" w:rsidP="002F0513">
            <w:pPr>
              <w:rPr>
                <w:rFonts w:ascii="Garamond" w:hAnsi="Garamond"/>
              </w:rPr>
            </w:pPr>
            <w:r>
              <w:rPr>
                <w:rFonts w:ascii="Garamond" w:hAnsi="Garamond"/>
              </w:rPr>
              <w:t>When completion of required course work is imminent</w:t>
            </w:r>
          </w:p>
        </w:tc>
        <w:tc>
          <w:tcPr>
            <w:tcW w:w="1350" w:type="dxa"/>
          </w:tcPr>
          <w:p w14:paraId="33581AF8" w14:textId="77777777" w:rsidR="00654448" w:rsidRPr="00BB76E5" w:rsidRDefault="00654448" w:rsidP="002F0513">
            <w:pPr>
              <w:pStyle w:val="BodyText"/>
              <w:spacing w:before="20"/>
              <w:rPr>
                <w:rFonts w:ascii="Garamond" w:hAnsi="Garamond"/>
                <w:caps/>
                <w:szCs w:val="24"/>
              </w:rPr>
            </w:pPr>
            <w:r w:rsidRPr="00BB76E5">
              <w:rPr>
                <w:rFonts w:ascii="Garamond" w:hAnsi="Garamond"/>
                <w:szCs w:val="24"/>
              </w:rPr>
              <w:t>IX</w:t>
            </w:r>
          </w:p>
        </w:tc>
      </w:tr>
      <w:tr w:rsidR="00654448" w:rsidRPr="00E046D6" w14:paraId="53FA3848" w14:textId="77777777" w:rsidTr="410C97EC">
        <w:trPr>
          <w:cantSplit/>
        </w:trPr>
        <w:tc>
          <w:tcPr>
            <w:tcW w:w="468" w:type="dxa"/>
          </w:tcPr>
          <w:p w14:paraId="270747B6" w14:textId="77777777" w:rsidR="00654448" w:rsidRPr="00E046D6" w:rsidRDefault="00654448" w:rsidP="002F0513">
            <w:pPr>
              <w:pStyle w:val="BodyText"/>
              <w:rPr>
                <w:rFonts w:ascii="Garamond" w:hAnsi="Garamond"/>
                <w:szCs w:val="24"/>
              </w:rPr>
            </w:pPr>
          </w:p>
        </w:tc>
        <w:tc>
          <w:tcPr>
            <w:tcW w:w="3060" w:type="dxa"/>
          </w:tcPr>
          <w:p w14:paraId="5D56C724" w14:textId="77777777" w:rsidR="00654448" w:rsidRPr="00C50A29" w:rsidRDefault="00654448" w:rsidP="002F0513">
            <w:pPr>
              <w:pStyle w:val="BodyText"/>
              <w:spacing w:before="20"/>
              <w:rPr>
                <w:rFonts w:ascii="Garamond" w:hAnsi="Garamond"/>
                <w:szCs w:val="24"/>
              </w:rPr>
            </w:pPr>
            <w:r>
              <w:rPr>
                <w:rFonts w:ascii="Garamond" w:hAnsi="Garamond"/>
                <w:szCs w:val="24"/>
              </w:rPr>
              <w:t xml:space="preserve">Take </w:t>
            </w:r>
            <w:r w:rsidRPr="00E046D6">
              <w:rPr>
                <w:rFonts w:ascii="Garamond" w:hAnsi="Garamond"/>
                <w:szCs w:val="24"/>
              </w:rPr>
              <w:t>Compreh</w:t>
            </w:r>
            <w:r w:rsidRPr="00C50A29">
              <w:rPr>
                <w:rFonts w:ascii="Garamond" w:hAnsi="Garamond"/>
                <w:szCs w:val="24"/>
              </w:rPr>
              <w:t>ensive Exam</w:t>
            </w:r>
            <w:r>
              <w:rPr>
                <w:rFonts w:ascii="Garamond" w:hAnsi="Garamond"/>
                <w:szCs w:val="24"/>
              </w:rPr>
              <w:t>s</w:t>
            </w:r>
          </w:p>
        </w:tc>
        <w:tc>
          <w:tcPr>
            <w:tcW w:w="1710" w:type="dxa"/>
          </w:tcPr>
          <w:p w14:paraId="6522887E" w14:textId="77777777" w:rsidR="00654448" w:rsidRPr="00C50A29" w:rsidRDefault="00654448" w:rsidP="002F0513">
            <w:pPr>
              <w:rPr>
                <w:rFonts w:ascii="Garamond" w:hAnsi="Garamond"/>
              </w:rPr>
            </w:pPr>
            <w:r w:rsidRPr="00C50A29">
              <w:rPr>
                <w:rFonts w:ascii="Garamond" w:hAnsi="Garamond"/>
              </w:rPr>
              <w:t xml:space="preserve">Student </w:t>
            </w:r>
          </w:p>
          <w:p w14:paraId="78DB307F" w14:textId="77777777" w:rsidR="00654448" w:rsidRPr="00BB76E5" w:rsidRDefault="00654448" w:rsidP="002F0513">
            <w:pPr>
              <w:spacing w:before="20"/>
              <w:rPr>
                <w:rFonts w:ascii="Garamond" w:hAnsi="Garamond"/>
              </w:rPr>
            </w:pPr>
          </w:p>
        </w:tc>
        <w:tc>
          <w:tcPr>
            <w:tcW w:w="2520" w:type="dxa"/>
          </w:tcPr>
          <w:p w14:paraId="0BE07977" w14:textId="77777777" w:rsidR="00654448" w:rsidRPr="00E046D6" w:rsidRDefault="00654448" w:rsidP="002F0513">
            <w:pPr>
              <w:rPr>
                <w:rFonts w:ascii="Garamond" w:hAnsi="Garamond"/>
              </w:rPr>
            </w:pPr>
            <w:r>
              <w:rPr>
                <w:rFonts w:ascii="Garamond" w:hAnsi="Garamond"/>
              </w:rPr>
              <w:t>Upon completion of required course work (Ideally by end of Fall Semester Year 3)</w:t>
            </w:r>
          </w:p>
        </w:tc>
        <w:tc>
          <w:tcPr>
            <w:tcW w:w="1350" w:type="dxa"/>
          </w:tcPr>
          <w:p w14:paraId="3DA0917D" w14:textId="77777777" w:rsidR="00654448" w:rsidRPr="00E046D6" w:rsidRDefault="00654448" w:rsidP="002F0513">
            <w:pPr>
              <w:pStyle w:val="BodyText"/>
              <w:spacing w:before="20"/>
              <w:rPr>
                <w:rFonts w:ascii="Garamond" w:hAnsi="Garamond"/>
                <w:caps/>
                <w:szCs w:val="24"/>
              </w:rPr>
            </w:pPr>
            <w:r w:rsidRPr="00E046D6">
              <w:rPr>
                <w:rFonts w:ascii="Garamond" w:hAnsi="Garamond"/>
                <w:szCs w:val="24"/>
              </w:rPr>
              <w:t>IX</w:t>
            </w:r>
          </w:p>
        </w:tc>
      </w:tr>
      <w:tr w:rsidR="00742D8F" w:rsidRPr="00E046D6" w14:paraId="4D8F2EEC" w14:textId="77777777" w:rsidTr="00A51EE2">
        <w:trPr>
          <w:cantSplit/>
          <w:trHeight w:val="498"/>
        </w:trPr>
        <w:tc>
          <w:tcPr>
            <w:tcW w:w="9108" w:type="dxa"/>
            <w:gridSpan w:val="5"/>
            <w:vAlign w:val="center"/>
          </w:tcPr>
          <w:p w14:paraId="1243C953" w14:textId="77777777" w:rsidR="00742D8F" w:rsidRPr="00E046D6" w:rsidRDefault="00742D8F" w:rsidP="00A51EE2">
            <w:pPr>
              <w:pStyle w:val="BodyText"/>
              <w:spacing w:before="20"/>
              <w:rPr>
                <w:rFonts w:ascii="Garamond" w:hAnsi="Garamond"/>
              </w:rPr>
            </w:pPr>
            <w:r w:rsidRPr="00E046D6">
              <w:rPr>
                <w:rFonts w:ascii="Garamond" w:hAnsi="Garamond"/>
                <w:b/>
                <w:i/>
                <w:szCs w:val="24"/>
              </w:rPr>
              <w:lastRenderedPageBreak/>
              <w:t>Dissertation</w:t>
            </w:r>
          </w:p>
        </w:tc>
      </w:tr>
      <w:tr w:rsidR="00742D8F" w:rsidRPr="00E046D6" w14:paraId="5A44DCF1" w14:textId="77777777" w:rsidTr="00A51EE2">
        <w:trPr>
          <w:cantSplit/>
          <w:trHeight w:val="558"/>
        </w:trPr>
        <w:tc>
          <w:tcPr>
            <w:tcW w:w="468" w:type="dxa"/>
          </w:tcPr>
          <w:p w14:paraId="0907EF4D" w14:textId="77777777" w:rsidR="00742D8F" w:rsidRPr="00E046D6" w:rsidRDefault="00742D8F" w:rsidP="00A51EE2">
            <w:pPr>
              <w:pStyle w:val="BodyText"/>
              <w:rPr>
                <w:rFonts w:ascii="Garamond" w:hAnsi="Garamond"/>
                <w:szCs w:val="24"/>
              </w:rPr>
            </w:pPr>
          </w:p>
        </w:tc>
        <w:tc>
          <w:tcPr>
            <w:tcW w:w="3060" w:type="dxa"/>
          </w:tcPr>
          <w:p w14:paraId="10740F1A" w14:textId="77777777" w:rsidR="00742D8F" w:rsidRPr="00C50A29" w:rsidRDefault="00742D8F" w:rsidP="00A51EE2">
            <w:pPr>
              <w:pStyle w:val="BodyText"/>
              <w:spacing w:before="20"/>
              <w:rPr>
                <w:rFonts w:ascii="Garamond" w:hAnsi="Garamond"/>
              </w:rPr>
            </w:pPr>
            <w:r w:rsidRPr="00E046D6">
              <w:rPr>
                <w:rFonts w:ascii="Garamond" w:hAnsi="Garamond"/>
                <w:szCs w:val="24"/>
              </w:rPr>
              <w:t>Select Dissertation Committee Chair</w:t>
            </w:r>
          </w:p>
        </w:tc>
        <w:tc>
          <w:tcPr>
            <w:tcW w:w="1710" w:type="dxa"/>
          </w:tcPr>
          <w:p w14:paraId="4F741FC7" w14:textId="77777777" w:rsidR="00742D8F" w:rsidRPr="00C50A29" w:rsidRDefault="00742D8F" w:rsidP="00A51EE2">
            <w:pPr>
              <w:spacing w:before="20"/>
              <w:rPr>
                <w:rFonts w:ascii="Garamond" w:hAnsi="Garamond"/>
              </w:rPr>
            </w:pPr>
            <w:r w:rsidRPr="00C50A29">
              <w:rPr>
                <w:rFonts w:ascii="Garamond" w:hAnsi="Garamond"/>
              </w:rPr>
              <w:t>Student, Advisor</w:t>
            </w:r>
          </w:p>
        </w:tc>
        <w:tc>
          <w:tcPr>
            <w:tcW w:w="2520" w:type="dxa"/>
          </w:tcPr>
          <w:p w14:paraId="34F3EC23" w14:textId="77777777" w:rsidR="00742D8F" w:rsidRPr="00BB76E5" w:rsidRDefault="00742D8F" w:rsidP="00A51EE2">
            <w:pPr>
              <w:rPr>
                <w:rFonts w:ascii="Garamond" w:hAnsi="Garamond"/>
              </w:rPr>
            </w:pPr>
            <w:r>
              <w:rPr>
                <w:rFonts w:ascii="Garamond" w:hAnsi="Garamond"/>
              </w:rPr>
              <w:t>Year 2</w:t>
            </w:r>
          </w:p>
        </w:tc>
        <w:tc>
          <w:tcPr>
            <w:tcW w:w="1350" w:type="dxa"/>
          </w:tcPr>
          <w:p w14:paraId="0CB6C233" w14:textId="77777777" w:rsidR="00742D8F" w:rsidRPr="00BB76E5" w:rsidRDefault="00742D8F" w:rsidP="00A51EE2">
            <w:pPr>
              <w:pStyle w:val="BodyText"/>
              <w:spacing w:before="20"/>
              <w:rPr>
                <w:rFonts w:ascii="Garamond" w:hAnsi="Garamond"/>
                <w:caps/>
                <w:szCs w:val="24"/>
              </w:rPr>
            </w:pPr>
            <w:r w:rsidRPr="00BB76E5">
              <w:rPr>
                <w:rFonts w:ascii="Garamond" w:hAnsi="Garamond"/>
                <w:szCs w:val="24"/>
              </w:rPr>
              <w:t>X</w:t>
            </w:r>
          </w:p>
        </w:tc>
      </w:tr>
      <w:tr w:rsidR="00742D8F" w:rsidRPr="00E046D6" w14:paraId="76D45542" w14:textId="77777777" w:rsidTr="00A51EE2">
        <w:trPr>
          <w:cantSplit/>
          <w:trHeight w:val="543"/>
        </w:trPr>
        <w:tc>
          <w:tcPr>
            <w:tcW w:w="468" w:type="dxa"/>
          </w:tcPr>
          <w:p w14:paraId="1EDCEF28" w14:textId="77777777" w:rsidR="00742D8F" w:rsidRPr="00E046D6" w:rsidRDefault="00742D8F" w:rsidP="00A51EE2">
            <w:pPr>
              <w:pStyle w:val="BodyText"/>
              <w:rPr>
                <w:rFonts w:ascii="Garamond" w:hAnsi="Garamond"/>
                <w:szCs w:val="24"/>
              </w:rPr>
            </w:pPr>
          </w:p>
        </w:tc>
        <w:tc>
          <w:tcPr>
            <w:tcW w:w="3060" w:type="dxa"/>
          </w:tcPr>
          <w:p w14:paraId="1CCF90B3" w14:textId="77777777" w:rsidR="00742D8F" w:rsidRPr="00E046D6" w:rsidRDefault="00742D8F" w:rsidP="00A51EE2">
            <w:pPr>
              <w:rPr>
                <w:rFonts w:ascii="Garamond" w:hAnsi="Garamond"/>
              </w:rPr>
            </w:pPr>
            <w:r w:rsidRPr="00E046D6">
              <w:rPr>
                <w:rFonts w:ascii="Garamond" w:hAnsi="Garamond"/>
              </w:rPr>
              <w:t>Select Dissertation Committee Members</w:t>
            </w:r>
          </w:p>
        </w:tc>
        <w:tc>
          <w:tcPr>
            <w:tcW w:w="1710" w:type="dxa"/>
          </w:tcPr>
          <w:p w14:paraId="61EEDB39" w14:textId="77777777" w:rsidR="00742D8F" w:rsidRPr="00C50A29" w:rsidRDefault="00742D8F" w:rsidP="00A51EE2">
            <w:pPr>
              <w:spacing w:before="20"/>
              <w:rPr>
                <w:rFonts w:ascii="Garamond" w:hAnsi="Garamond"/>
              </w:rPr>
            </w:pPr>
            <w:r w:rsidRPr="00C50A29">
              <w:rPr>
                <w:rFonts w:ascii="Garamond" w:hAnsi="Garamond"/>
              </w:rPr>
              <w:t xml:space="preserve">Student,  </w:t>
            </w:r>
          </w:p>
          <w:p w14:paraId="235CFC64" w14:textId="77777777" w:rsidR="00742D8F" w:rsidRPr="00C50A29" w:rsidRDefault="00742D8F" w:rsidP="00A51EE2">
            <w:pPr>
              <w:spacing w:before="20"/>
              <w:rPr>
                <w:rFonts w:ascii="Garamond" w:hAnsi="Garamond"/>
              </w:rPr>
            </w:pPr>
            <w:r w:rsidRPr="00C50A29">
              <w:rPr>
                <w:rFonts w:ascii="Garamond" w:hAnsi="Garamond"/>
              </w:rPr>
              <w:t>Dissertation Chair</w:t>
            </w:r>
          </w:p>
        </w:tc>
        <w:tc>
          <w:tcPr>
            <w:tcW w:w="2520" w:type="dxa"/>
          </w:tcPr>
          <w:p w14:paraId="414B4445" w14:textId="77777777" w:rsidR="00742D8F" w:rsidRPr="00BB76E5" w:rsidRDefault="00742D8F" w:rsidP="00A51EE2">
            <w:pPr>
              <w:rPr>
                <w:rFonts w:ascii="Garamond" w:hAnsi="Garamond"/>
              </w:rPr>
            </w:pPr>
            <w:r>
              <w:rPr>
                <w:rFonts w:ascii="Garamond" w:hAnsi="Garamond"/>
              </w:rPr>
              <w:t>Years 2 and 3</w:t>
            </w:r>
          </w:p>
        </w:tc>
        <w:tc>
          <w:tcPr>
            <w:tcW w:w="1350" w:type="dxa"/>
          </w:tcPr>
          <w:p w14:paraId="7F86F0E4" w14:textId="77777777" w:rsidR="00742D8F" w:rsidRPr="00BB76E5" w:rsidRDefault="00742D8F" w:rsidP="00A51EE2">
            <w:pPr>
              <w:pStyle w:val="BodyText"/>
              <w:spacing w:before="20"/>
              <w:rPr>
                <w:rFonts w:ascii="Garamond" w:hAnsi="Garamond"/>
                <w:caps/>
                <w:szCs w:val="24"/>
              </w:rPr>
            </w:pPr>
            <w:r w:rsidRPr="00BB76E5">
              <w:rPr>
                <w:rFonts w:ascii="Garamond" w:hAnsi="Garamond"/>
                <w:szCs w:val="24"/>
              </w:rPr>
              <w:t>X</w:t>
            </w:r>
          </w:p>
        </w:tc>
      </w:tr>
      <w:tr w:rsidR="00742D8F" w:rsidRPr="00E046D6" w14:paraId="184BDD34" w14:textId="77777777" w:rsidTr="00A51EE2">
        <w:trPr>
          <w:cantSplit/>
        </w:trPr>
        <w:tc>
          <w:tcPr>
            <w:tcW w:w="468" w:type="dxa"/>
          </w:tcPr>
          <w:p w14:paraId="4AD7BDB0" w14:textId="77777777" w:rsidR="00742D8F" w:rsidRPr="00E046D6" w:rsidRDefault="00742D8F" w:rsidP="00A51EE2">
            <w:pPr>
              <w:pStyle w:val="BodyText"/>
              <w:rPr>
                <w:rFonts w:ascii="Garamond" w:hAnsi="Garamond"/>
                <w:szCs w:val="24"/>
              </w:rPr>
            </w:pPr>
            <w:r w:rsidRPr="00E046D6">
              <w:rPr>
                <w:rFonts w:ascii="Garamond" w:hAnsi="Garamond"/>
                <w:szCs w:val="24"/>
              </w:rPr>
              <w:t>**</w:t>
            </w:r>
          </w:p>
        </w:tc>
        <w:tc>
          <w:tcPr>
            <w:tcW w:w="3060" w:type="dxa"/>
          </w:tcPr>
          <w:p w14:paraId="5194D464" w14:textId="77777777" w:rsidR="00742D8F" w:rsidRPr="00E046D6" w:rsidRDefault="00742D8F" w:rsidP="00A51EE2">
            <w:pPr>
              <w:rPr>
                <w:rFonts w:ascii="Garamond" w:eastAsia="Garamond" w:hAnsi="Garamond" w:cs="Garamond"/>
              </w:rPr>
            </w:pPr>
            <w:r w:rsidRPr="410C97EC">
              <w:rPr>
                <w:rFonts w:ascii="Garamond" w:eastAsia="Garamond" w:hAnsi="Garamond" w:cs="Garamond"/>
              </w:rPr>
              <w:t>Complete online Appointment/Change of Dissertation Committee Form</w:t>
            </w:r>
          </w:p>
          <w:p w14:paraId="55A4D6CB" w14:textId="77777777" w:rsidR="00742D8F" w:rsidRPr="00AF0437" w:rsidRDefault="00000000" w:rsidP="00A51EE2">
            <w:pPr>
              <w:rPr>
                <w:rFonts w:ascii="Garamond" w:eastAsia="Garamond" w:hAnsi="Garamond" w:cs="Garamond"/>
              </w:rPr>
            </w:pPr>
            <w:hyperlink r:id="rId88">
              <w:r w:rsidR="00742D8F" w:rsidRPr="410C97EC">
                <w:rPr>
                  <w:rStyle w:val="Hyperlink"/>
                  <w:rFonts w:ascii="Garamond" w:eastAsia="Garamond" w:hAnsi="Garamond" w:cs="Garamond"/>
                </w:rPr>
                <w:t>https://graduate.ua.edu/current-students/forms-students/td-committee/</w:t>
              </w:r>
            </w:hyperlink>
            <w:r w:rsidR="00742D8F" w:rsidRPr="410C97EC">
              <w:rPr>
                <w:rFonts w:ascii="Garamond" w:eastAsia="Garamond" w:hAnsi="Garamond" w:cs="Garamond"/>
              </w:rPr>
              <w:t xml:space="preserve"> </w:t>
            </w:r>
          </w:p>
        </w:tc>
        <w:tc>
          <w:tcPr>
            <w:tcW w:w="1710" w:type="dxa"/>
          </w:tcPr>
          <w:p w14:paraId="2FD11B1D" w14:textId="77777777" w:rsidR="00742D8F" w:rsidRPr="00C50A29" w:rsidRDefault="00742D8F" w:rsidP="00A51EE2">
            <w:pPr>
              <w:spacing w:before="20"/>
              <w:rPr>
                <w:rFonts w:ascii="Garamond" w:hAnsi="Garamond"/>
              </w:rPr>
            </w:pPr>
            <w:r w:rsidRPr="00C50A29">
              <w:rPr>
                <w:rFonts w:ascii="Garamond" w:hAnsi="Garamond"/>
              </w:rPr>
              <w:t>Student, Dissertation Chair</w:t>
            </w:r>
          </w:p>
        </w:tc>
        <w:tc>
          <w:tcPr>
            <w:tcW w:w="2520" w:type="dxa"/>
          </w:tcPr>
          <w:p w14:paraId="0409FA8F" w14:textId="77777777" w:rsidR="00742D8F" w:rsidRPr="00C50A29" w:rsidRDefault="00742D8F" w:rsidP="00A51EE2">
            <w:pPr>
              <w:rPr>
                <w:rFonts w:ascii="Garamond" w:hAnsi="Garamond"/>
              </w:rPr>
            </w:pPr>
            <w:r>
              <w:rPr>
                <w:rFonts w:ascii="Garamond" w:hAnsi="Garamond"/>
              </w:rPr>
              <w:t xml:space="preserve">Ideally before Comprehensive Exams, but </w:t>
            </w:r>
            <w:proofErr w:type="gramStart"/>
            <w:r>
              <w:rPr>
                <w:rFonts w:ascii="Garamond" w:hAnsi="Garamond"/>
              </w:rPr>
              <w:t>definitely upon</w:t>
            </w:r>
            <w:proofErr w:type="gramEnd"/>
            <w:r>
              <w:rPr>
                <w:rFonts w:ascii="Garamond" w:hAnsi="Garamond"/>
              </w:rPr>
              <w:t xml:space="preserve"> passing Comprehensive Exams. </w:t>
            </w:r>
          </w:p>
        </w:tc>
        <w:tc>
          <w:tcPr>
            <w:tcW w:w="1350" w:type="dxa"/>
          </w:tcPr>
          <w:p w14:paraId="0DDDFD52" w14:textId="77777777" w:rsidR="00742D8F" w:rsidRPr="00BB76E5" w:rsidRDefault="00742D8F" w:rsidP="00A51EE2">
            <w:pPr>
              <w:pStyle w:val="BodyText"/>
              <w:spacing w:before="20"/>
              <w:rPr>
                <w:rFonts w:ascii="Garamond" w:hAnsi="Garamond"/>
                <w:caps/>
                <w:szCs w:val="24"/>
              </w:rPr>
            </w:pPr>
          </w:p>
        </w:tc>
      </w:tr>
      <w:tr w:rsidR="00FC2BC0" w:rsidRPr="00E046D6" w14:paraId="491F5C16" w14:textId="77777777" w:rsidTr="00A51EE2">
        <w:trPr>
          <w:cantSplit/>
          <w:trHeight w:val="567"/>
        </w:trPr>
        <w:tc>
          <w:tcPr>
            <w:tcW w:w="468" w:type="dxa"/>
          </w:tcPr>
          <w:p w14:paraId="3171C006" w14:textId="77777777" w:rsidR="00FC2BC0" w:rsidRPr="00E046D6" w:rsidRDefault="00FC2BC0" w:rsidP="00A51EE2">
            <w:pPr>
              <w:pStyle w:val="BodyText"/>
              <w:rPr>
                <w:rFonts w:ascii="Garamond" w:hAnsi="Garamond"/>
                <w:szCs w:val="24"/>
              </w:rPr>
            </w:pPr>
          </w:p>
        </w:tc>
        <w:tc>
          <w:tcPr>
            <w:tcW w:w="3060" w:type="dxa"/>
          </w:tcPr>
          <w:p w14:paraId="73E07F7E" w14:textId="32A02667" w:rsidR="00FC2BC0" w:rsidRPr="00E046D6" w:rsidRDefault="00FC2BC0" w:rsidP="00A51EE2">
            <w:pPr>
              <w:rPr>
                <w:rFonts w:ascii="Garamond" w:hAnsi="Garamond"/>
              </w:rPr>
            </w:pPr>
            <w:r w:rsidRPr="410C97EC">
              <w:rPr>
                <w:rFonts w:ascii="Garamond" w:hAnsi="Garamond"/>
              </w:rPr>
              <w:t xml:space="preserve">Notify PhD Program Director and PhD Program Assistant of upcoming Dissertation Proposal Defense time, date </w:t>
            </w:r>
          </w:p>
        </w:tc>
        <w:tc>
          <w:tcPr>
            <w:tcW w:w="1710" w:type="dxa"/>
          </w:tcPr>
          <w:p w14:paraId="0687F266" w14:textId="305EFB0A" w:rsidR="00FC2BC0" w:rsidRPr="00C50A29" w:rsidRDefault="00FC2BC0" w:rsidP="00A51EE2">
            <w:pPr>
              <w:spacing w:before="20"/>
              <w:rPr>
                <w:rFonts w:ascii="Garamond" w:hAnsi="Garamond"/>
              </w:rPr>
            </w:pPr>
          </w:p>
        </w:tc>
        <w:tc>
          <w:tcPr>
            <w:tcW w:w="2520" w:type="dxa"/>
          </w:tcPr>
          <w:p w14:paraId="286ADCA4" w14:textId="77777777" w:rsidR="00FC2BC0" w:rsidRPr="00C50A29" w:rsidRDefault="00FC2BC0" w:rsidP="00A51EE2">
            <w:pPr>
              <w:rPr>
                <w:rFonts w:ascii="Garamond" w:hAnsi="Garamond"/>
              </w:rPr>
            </w:pPr>
          </w:p>
        </w:tc>
        <w:tc>
          <w:tcPr>
            <w:tcW w:w="1350" w:type="dxa"/>
          </w:tcPr>
          <w:p w14:paraId="269F5227" w14:textId="2F7B830B" w:rsidR="00FC2BC0" w:rsidRPr="00BB76E5" w:rsidRDefault="00FC2BC0" w:rsidP="00A51EE2">
            <w:pPr>
              <w:pStyle w:val="BodyText"/>
              <w:spacing w:before="20"/>
              <w:rPr>
                <w:rFonts w:ascii="Garamond" w:hAnsi="Garamond"/>
                <w:caps/>
                <w:szCs w:val="24"/>
              </w:rPr>
            </w:pPr>
          </w:p>
        </w:tc>
      </w:tr>
      <w:tr w:rsidR="00FC2BC0" w:rsidRPr="00E046D6" w14:paraId="192A02A5" w14:textId="77777777" w:rsidTr="00A51EE2">
        <w:trPr>
          <w:cantSplit/>
          <w:trHeight w:val="557"/>
        </w:trPr>
        <w:tc>
          <w:tcPr>
            <w:tcW w:w="468" w:type="dxa"/>
          </w:tcPr>
          <w:p w14:paraId="531CA17E" w14:textId="77777777" w:rsidR="00FC2BC0" w:rsidRPr="00E046D6" w:rsidRDefault="00FC2BC0" w:rsidP="00A51EE2">
            <w:pPr>
              <w:pStyle w:val="BodyText"/>
              <w:rPr>
                <w:rFonts w:ascii="Garamond" w:hAnsi="Garamond"/>
                <w:szCs w:val="24"/>
              </w:rPr>
            </w:pPr>
          </w:p>
        </w:tc>
        <w:tc>
          <w:tcPr>
            <w:tcW w:w="3060" w:type="dxa"/>
          </w:tcPr>
          <w:p w14:paraId="0C6C2F06" w14:textId="7D1EAF39" w:rsidR="00FC2BC0" w:rsidRPr="00C50A29" w:rsidRDefault="00FC2BC0" w:rsidP="00A51EE2">
            <w:pPr>
              <w:rPr>
                <w:rFonts w:ascii="Garamond" w:hAnsi="Garamond"/>
              </w:rPr>
            </w:pPr>
            <w:r w:rsidRPr="00E046D6">
              <w:rPr>
                <w:rFonts w:ascii="Garamond" w:hAnsi="Garamond"/>
              </w:rPr>
              <w:t>Dissertation Proposal Defense Pr</w:t>
            </w:r>
            <w:r w:rsidRPr="00C50A29">
              <w:rPr>
                <w:rFonts w:ascii="Garamond" w:hAnsi="Garamond"/>
              </w:rPr>
              <w:t>eparation (room reservation and equipment)</w:t>
            </w:r>
          </w:p>
        </w:tc>
        <w:tc>
          <w:tcPr>
            <w:tcW w:w="1710" w:type="dxa"/>
          </w:tcPr>
          <w:p w14:paraId="2D54C143" w14:textId="24A9A28E" w:rsidR="00FC2BC0" w:rsidRPr="00C50A29" w:rsidRDefault="00FC2BC0" w:rsidP="00A51EE2">
            <w:pPr>
              <w:spacing w:before="20"/>
              <w:rPr>
                <w:rFonts w:ascii="Garamond" w:hAnsi="Garamond"/>
              </w:rPr>
            </w:pPr>
          </w:p>
        </w:tc>
        <w:tc>
          <w:tcPr>
            <w:tcW w:w="2520" w:type="dxa"/>
          </w:tcPr>
          <w:p w14:paraId="2786F724" w14:textId="77777777" w:rsidR="00FC2BC0" w:rsidRPr="00BB76E5" w:rsidRDefault="00FC2BC0" w:rsidP="00A51EE2">
            <w:pPr>
              <w:rPr>
                <w:rFonts w:ascii="Garamond" w:hAnsi="Garamond"/>
              </w:rPr>
            </w:pPr>
          </w:p>
        </w:tc>
        <w:tc>
          <w:tcPr>
            <w:tcW w:w="1350" w:type="dxa"/>
          </w:tcPr>
          <w:p w14:paraId="7FC3E4B5" w14:textId="6BF80375" w:rsidR="00FC2BC0" w:rsidRPr="0068315D" w:rsidRDefault="00FC2BC0" w:rsidP="00A51EE2">
            <w:pPr>
              <w:pStyle w:val="BodyText"/>
              <w:spacing w:before="20"/>
              <w:rPr>
                <w:rFonts w:ascii="Garamond" w:hAnsi="Garamond"/>
                <w:caps/>
                <w:szCs w:val="24"/>
              </w:rPr>
            </w:pPr>
          </w:p>
        </w:tc>
      </w:tr>
      <w:tr w:rsidR="00FC2BC0" w:rsidRPr="00E046D6" w14:paraId="14809F54" w14:textId="77777777" w:rsidTr="00A51EE2">
        <w:trPr>
          <w:cantSplit/>
          <w:trHeight w:val="792"/>
        </w:trPr>
        <w:tc>
          <w:tcPr>
            <w:tcW w:w="468" w:type="dxa"/>
          </w:tcPr>
          <w:p w14:paraId="7BB43666" w14:textId="77777777" w:rsidR="00FC2BC0" w:rsidRPr="00E046D6" w:rsidRDefault="00FC2BC0" w:rsidP="00A51EE2">
            <w:pPr>
              <w:pStyle w:val="BodyText"/>
              <w:rPr>
                <w:rFonts w:ascii="Garamond" w:hAnsi="Garamond"/>
                <w:szCs w:val="24"/>
              </w:rPr>
            </w:pPr>
          </w:p>
        </w:tc>
        <w:tc>
          <w:tcPr>
            <w:tcW w:w="3060" w:type="dxa"/>
          </w:tcPr>
          <w:p w14:paraId="4B97EBAD" w14:textId="18ACB21F" w:rsidR="00FC2BC0" w:rsidRPr="00E046D6" w:rsidRDefault="00FC2BC0" w:rsidP="00A51EE2">
            <w:pPr>
              <w:rPr>
                <w:rFonts w:ascii="Garamond" w:hAnsi="Garamond"/>
              </w:rPr>
            </w:pPr>
            <w:r w:rsidRPr="00E046D6">
              <w:rPr>
                <w:rFonts w:ascii="Garamond" w:hAnsi="Garamond"/>
              </w:rPr>
              <w:t>Dissertation Proposal Defense</w:t>
            </w:r>
          </w:p>
        </w:tc>
        <w:tc>
          <w:tcPr>
            <w:tcW w:w="1710" w:type="dxa"/>
          </w:tcPr>
          <w:p w14:paraId="1E39392C" w14:textId="77777777" w:rsidR="00FC2BC0" w:rsidRDefault="00FC2BC0" w:rsidP="00A51EE2">
            <w:pPr>
              <w:spacing w:before="20"/>
              <w:rPr>
                <w:rFonts w:ascii="Garamond" w:hAnsi="Garamond"/>
              </w:rPr>
            </w:pPr>
            <w:r>
              <w:rPr>
                <w:rFonts w:ascii="Garamond" w:hAnsi="Garamond"/>
              </w:rPr>
              <w:t>Student,</w:t>
            </w:r>
          </w:p>
          <w:p w14:paraId="145300FD" w14:textId="77777777" w:rsidR="00FC2BC0" w:rsidRPr="00C50A29" w:rsidRDefault="00FC2BC0" w:rsidP="00A51EE2">
            <w:pPr>
              <w:spacing w:before="20"/>
              <w:rPr>
                <w:rFonts w:ascii="Garamond" w:hAnsi="Garamond"/>
              </w:rPr>
            </w:pPr>
            <w:r w:rsidRPr="00C50A29">
              <w:rPr>
                <w:rFonts w:ascii="Garamond" w:hAnsi="Garamond"/>
              </w:rPr>
              <w:t>Dissertation Chair</w:t>
            </w:r>
          </w:p>
        </w:tc>
        <w:tc>
          <w:tcPr>
            <w:tcW w:w="2520" w:type="dxa"/>
          </w:tcPr>
          <w:p w14:paraId="4F599FA2" w14:textId="77777777" w:rsidR="00FC2BC0" w:rsidRPr="00C50A29" w:rsidRDefault="00FC2BC0" w:rsidP="00A51EE2">
            <w:pPr>
              <w:rPr>
                <w:rFonts w:ascii="Garamond" w:hAnsi="Garamond"/>
              </w:rPr>
            </w:pPr>
            <w:r>
              <w:rPr>
                <w:rFonts w:ascii="Garamond" w:hAnsi="Garamond"/>
              </w:rPr>
              <w:t>At least three weeks before proposal defense date</w:t>
            </w:r>
          </w:p>
        </w:tc>
        <w:tc>
          <w:tcPr>
            <w:tcW w:w="1350" w:type="dxa"/>
          </w:tcPr>
          <w:p w14:paraId="3C4DECC2" w14:textId="77777777" w:rsidR="00FC2BC0" w:rsidRPr="00BB76E5" w:rsidRDefault="00FC2BC0" w:rsidP="00A51EE2">
            <w:pPr>
              <w:pStyle w:val="BodyText"/>
              <w:spacing w:before="20"/>
              <w:rPr>
                <w:rFonts w:ascii="Garamond" w:hAnsi="Garamond"/>
                <w:caps/>
                <w:szCs w:val="24"/>
              </w:rPr>
            </w:pPr>
            <w:r w:rsidRPr="00BB76E5">
              <w:rPr>
                <w:rFonts w:ascii="Garamond" w:hAnsi="Garamond"/>
                <w:szCs w:val="24"/>
              </w:rPr>
              <w:t>X</w:t>
            </w:r>
          </w:p>
        </w:tc>
      </w:tr>
      <w:tr w:rsidR="00FC2BC0" w:rsidRPr="00E046D6" w14:paraId="2E95EC48" w14:textId="77777777" w:rsidTr="00A51EE2">
        <w:trPr>
          <w:cantSplit/>
          <w:trHeight w:val="981"/>
        </w:trPr>
        <w:tc>
          <w:tcPr>
            <w:tcW w:w="468" w:type="dxa"/>
          </w:tcPr>
          <w:p w14:paraId="256D0C9E" w14:textId="77777777" w:rsidR="00FC2BC0" w:rsidRPr="00E046D6" w:rsidRDefault="00FC2BC0" w:rsidP="00A51EE2">
            <w:pPr>
              <w:pStyle w:val="BodyText"/>
              <w:rPr>
                <w:rFonts w:ascii="Garamond" w:hAnsi="Garamond"/>
                <w:szCs w:val="24"/>
              </w:rPr>
            </w:pPr>
          </w:p>
        </w:tc>
        <w:tc>
          <w:tcPr>
            <w:tcW w:w="3060" w:type="dxa"/>
          </w:tcPr>
          <w:p w14:paraId="6389DE97" w14:textId="341CD514" w:rsidR="00FC2BC0" w:rsidRPr="00C50A29" w:rsidRDefault="00FC2BC0" w:rsidP="00A51EE2">
            <w:pPr>
              <w:rPr>
                <w:rFonts w:ascii="Garamond" w:hAnsi="Garamond"/>
              </w:rPr>
            </w:pPr>
            <w:r w:rsidRPr="00E046D6">
              <w:rPr>
                <w:rFonts w:ascii="Garamond" w:hAnsi="Garamond"/>
              </w:rPr>
              <w:t>Notification of successful Dissertation Proposal Defense to PhD</w:t>
            </w:r>
            <w:r>
              <w:rPr>
                <w:rFonts w:ascii="Garamond" w:hAnsi="Garamond"/>
              </w:rPr>
              <w:t xml:space="preserve"> Program Director</w:t>
            </w:r>
            <w:r w:rsidRPr="00E046D6">
              <w:rPr>
                <w:rFonts w:ascii="Garamond" w:hAnsi="Garamond"/>
              </w:rPr>
              <w:t xml:space="preserve"> and Student</w:t>
            </w:r>
            <w:r>
              <w:rPr>
                <w:rFonts w:ascii="Garamond" w:hAnsi="Garamond"/>
              </w:rPr>
              <w:t>; copy of successfully defended proposal provided to PhD Program Director</w:t>
            </w:r>
          </w:p>
        </w:tc>
        <w:tc>
          <w:tcPr>
            <w:tcW w:w="1710" w:type="dxa"/>
          </w:tcPr>
          <w:p w14:paraId="3B2D34DA" w14:textId="77777777" w:rsidR="00FC2BC0" w:rsidRPr="00C50A29" w:rsidRDefault="00FC2BC0" w:rsidP="00A51EE2">
            <w:pPr>
              <w:spacing w:before="20"/>
              <w:rPr>
                <w:rFonts w:ascii="Garamond" w:hAnsi="Garamond"/>
              </w:rPr>
            </w:pPr>
            <w:r w:rsidRPr="00C50A29">
              <w:rPr>
                <w:rFonts w:ascii="Garamond" w:hAnsi="Garamond"/>
              </w:rPr>
              <w:t xml:space="preserve">Student, </w:t>
            </w:r>
          </w:p>
          <w:p w14:paraId="50515B8C" w14:textId="77777777" w:rsidR="00FC2BC0" w:rsidRPr="00BB76E5" w:rsidRDefault="00FC2BC0" w:rsidP="00A51EE2">
            <w:pPr>
              <w:spacing w:before="20"/>
              <w:rPr>
                <w:rFonts w:ascii="Garamond" w:hAnsi="Garamond"/>
              </w:rPr>
            </w:pPr>
            <w:r w:rsidRPr="00BB76E5">
              <w:rPr>
                <w:rFonts w:ascii="Garamond" w:hAnsi="Garamond"/>
              </w:rPr>
              <w:t xml:space="preserve">PhD </w:t>
            </w:r>
            <w:r>
              <w:rPr>
                <w:rFonts w:ascii="Garamond" w:hAnsi="Garamond"/>
              </w:rPr>
              <w:t>Program Assistant</w:t>
            </w:r>
          </w:p>
        </w:tc>
        <w:tc>
          <w:tcPr>
            <w:tcW w:w="2520" w:type="dxa"/>
          </w:tcPr>
          <w:p w14:paraId="5C31E738" w14:textId="77777777" w:rsidR="00FC2BC0" w:rsidRPr="00BB76E5" w:rsidRDefault="00FC2BC0" w:rsidP="00A51EE2">
            <w:pPr>
              <w:rPr>
                <w:rFonts w:ascii="Garamond" w:hAnsi="Garamond"/>
              </w:rPr>
            </w:pPr>
            <w:r w:rsidRPr="00BB76E5">
              <w:rPr>
                <w:rFonts w:ascii="Garamond" w:hAnsi="Garamond"/>
              </w:rPr>
              <w:t xml:space="preserve">A student </w:t>
            </w:r>
            <w:r>
              <w:rPr>
                <w:rFonts w:ascii="Garamond" w:hAnsi="Garamond"/>
              </w:rPr>
              <w:t>should</w:t>
            </w:r>
            <w:r w:rsidRPr="00BB76E5">
              <w:rPr>
                <w:rFonts w:ascii="Garamond" w:hAnsi="Garamond"/>
              </w:rPr>
              <w:t xml:space="preserve"> successfully defend the dissertation proposal within one calendar year of the comprehensive examination.</w:t>
            </w:r>
          </w:p>
        </w:tc>
        <w:tc>
          <w:tcPr>
            <w:tcW w:w="1350" w:type="dxa"/>
          </w:tcPr>
          <w:p w14:paraId="018035A0" w14:textId="77777777" w:rsidR="00FC2BC0" w:rsidRPr="00E046D6" w:rsidRDefault="00FC2BC0" w:rsidP="00A51EE2">
            <w:pPr>
              <w:pStyle w:val="BodyText"/>
              <w:spacing w:before="20"/>
              <w:rPr>
                <w:rFonts w:ascii="Garamond" w:hAnsi="Garamond"/>
                <w:caps/>
                <w:szCs w:val="24"/>
              </w:rPr>
            </w:pPr>
            <w:r w:rsidRPr="00E046D6">
              <w:rPr>
                <w:rFonts w:ascii="Garamond" w:hAnsi="Garamond"/>
                <w:szCs w:val="24"/>
              </w:rPr>
              <w:t>X</w:t>
            </w:r>
          </w:p>
        </w:tc>
      </w:tr>
      <w:tr w:rsidR="00FC2BC0" w:rsidRPr="00E046D6" w14:paraId="089E2B8A" w14:textId="77777777" w:rsidTr="00A51EE2">
        <w:trPr>
          <w:cantSplit/>
          <w:trHeight w:val="1088"/>
        </w:trPr>
        <w:tc>
          <w:tcPr>
            <w:tcW w:w="468" w:type="dxa"/>
          </w:tcPr>
          <w:p w14:paraId="48963FA1" w14:textId="77777777" w:rsidR="00FC2BC0" w:rsidRPr="00E046D6" w:rsidRDefault="00FC2BC0" w:rsidP="00A51EE2">
            <w:pPr>
              <w:pStyle w:val="BodyText"/>
              <w:rPr>
                <w:rFonts w:ascii="Garamond" w:hAnsi="Garamond"/>
                <w:szCs w:val="24"/>
              </w:rPr>
            </w:pPr>
          </w:p>
        </w:tc>
        <w:tc>
          <w:tcPr>
            <w:tcW w:w="3060" w:type="dxa"/>
          </w:tcPr>
          <w:p w14:paraId="4713CEAE" w14:textId="51272F64" w:rsidR="00FC2BC0" w:rsidRPr="00E046D6" w:rsidRDefault="00FC2BC0" w:rsidP="00A51EE2">
            <w:pPr>
              <w:rPr>
                <w:rFonts w:ascii="Garamond" w:hAnsi="Garamond"/>
              </w:rPr>
            </w:pPr>
          </w:p>
        </w:tc>
        <w:tc>
          <w:tcPr>
            <w:tcW w:w="1710" w:type="dxa"/>
          </w:tcPr>
          <w:p w14:paraId="5DECBA6F" w14:textId="77777777" w:rsidR="00FC2BC0" w:rsidRPr="00C50A29" w:rsidRDefault="00FC2BC0" w:rsidP="00A51EE2">
            <w:pPr>
              <w:spacing w:before="20"/>
              <w:rPr>
                <w:rFonts w:ascii="Garamond" w:hAnsi="Garamond"/>
              </w:rPr>
            </w:pPr>
            <w:r w:rsidRPr="00C50A29">
              <w:rPr>
                <w:rFonts w:ascii="Garamond" w:hAnsi="Garamond"/>
              </w:rPr>
              <w:t>Student, Dissertation Committee</w:t>
            </w:r>
          </w:p>
        </w:tc>
        <w:tc>
          <w:tcPr>
            <w:tcW w:w="2520" w:type="dxa"/>
          </w:tcPr>
          <w:p w14:paraId="5DB90A44" w14:textId="77777777" w:rsidR="00FC2BC0" w:rsidRPr="00E046D6" w:rsidRDefault="00FC2BC0" w:rsidP="00A51EE2">
            <w:pPr>
              <w:rPr>
                <w:rFonts w:ascii="Garamond" w:hAnsi="Garamond"/>
              </w:rPr>
            </w:pPr>
            <w:r w:rsidRPr="00BB76E5">
              <w:rPr>
                <w:rFonts w:ascii="Garamond" w:hAnsi="Garamond"/>
              </w:rPr>
              <w:t xml:space="preserve">Copies of the dissertation proposal, must be provided to all committee members </w:t>
            </w:r>
            <w:r w:rsidRPr="00BB76E5">
              <w:rPr>
                <w:rFonts w:ascii="Garamond" w:hAnsi="Garamond"/>
                <w:u w:val="single"/>
              </w:rPr>
              <w:t>at least two weeks in advance</w:t>
            </w:r>
            <w:r w:rsidRPr="008647DF">
              <w:rPr>
                <w:rFonts w:ascii="Garamond" w:hAnsi="Garamond"/>
              </w:rPr>
              <w:t xml:space="preserve"> of the oral defense.</w:t>
            </w:r>
          </w:p>
        </w:tc>
        <w:tc>
          <w:tcPr>
            <w:tcW w:w="1350" w:type="dxa"/>
          </w:tcPr>
          <w:p w14:paraId="1ECBB9A8" w14:textId="77777777" w:rsidR="00FC2BC0" w:rsidRPr="00E046D6" w:rsidRDefault="00FC2BC0" w:rsidP="00A51EE2">
            <w:pPr>
              <w:pStyle w:val="BodyText"/>
              <w:spacing w:before="20"/>
              <w:rPr>
                <w:rFonts w:ascii="Garamond" w:hAnsi="Garamond"/>
                <w:caps/>
                <w:szCs w:val="24"/>
              </w:rPr>
            </w:pPr>
            <w:r w:rsidRPr="00E046D6">
              <w:rPr>
                <w:rFonts w:ascii="Garamond" w:hAnsi="Garamond"/>
                <w:szCs w:val="24"/>
              </w:rPr>
              <w:t>X</w:t>
            </w:r>
          </w:p>
        </w:tc>
      </w:tr>
      <w:tr w:rsidR="00FC2BC0" w:rsidRPr="00E046D6" w14:paraId="1E8BBD78" w14:textId="77777777" w:rsidTr="00A51EE2">
        <w:trPr>
          <w:cantSplit/>
          <w:trHeight w:val="702"/>
        </w:trPr>
        <w:tc>
          <w:tcPr>
            <w:tcW w:w="468" w:type="dxa"/>
          </w:tcPr>
          <w:p w14:paraId="36F907E1" w14:textId="77777777" w:rsidR="00FC2BC0" w:rsidRPr="00E046D6" w:rsidRDefault="00FC2BC0" w:rsidP="00A51EE2">
            <w:pPr>
              <w:pStyle w:val="BodyText"/>
              <w:rPr>
                <w:rFonts w:ascii="Garamond" w:hAnsi="Garamond"/>
                <w:szCs w:val="24"/>
              </w:rPr>
            </w:pPr>
          </w:p>
        </w:tc>
        <w:tc>
          <w:tcPr>
            <w:tcW w:w="3060" w:type="dxa"/>
          </w:tcPr>
          <w:p w14:paraId="0AB005CD" w14:textId="2B0B8D7D" w:rsidR="00FC2BC0" w:rsidRPr="00E046D6" w:rsidRDefault="00FC2BC0" w:rsidP="00A51EE2">
            <w:pPr>
              <w:rPr>
                <w:rFonts w:ascii="Garamond" w:hAnsi="Garamond"/>
              </w:rPr>
            </w:pPr>
          </w:p>
        </w:tc>
        <w:tc>
          <w:tcPr>
            <w:tcW w:w="1710" w:type="dxa"/>
          </w:tcPr>
          <w:p w14:paraId="1DDB52C1" w14:textId="77777777" w:rsidR="00FC2BC0" w:rsidRPr="00C50A29" w:rsidRDefault="00FC2BC0" w:rsidP="00A51EE2">
            <w:pPr>
              <w:spacing w:before="20"/>
              <w:rPr>
                <w:rFonts w:ascii="Garamond" w:hAnsi="Garamond"/>
              </w:rPr>
            </w:pPr>
            <w:r w:rsidRPr="00C50A29">
              <w:rPr>
                <w:rFonts w:ascii="Garamond" w:hAnsi="Garamond"/>
              </w:rPr>
              <w:t>Dissertation Chair</w:t>
            </w:r>
            <w:r>
              <w:rPr>
                <w:rFonts w:ascii="Garamond" w:hAnsi="Garamond"/>
              </w:rPr>
              <w:t>, Student</w:t>
            </w:r>
          </w:p>
        </w:tc>
        <w:tc>
          <w:tcPr>
            <w:tcW w:w="2520" w:type="dxa"/>
          </w:tcPr>
          <w:p w14:paraId="02028252" w14:textId="77777777" w:rsidR="00FC2BC0" w:rsidRPr="00C50A29" w:rsidRDefault="00FC2BC0" w:rsidP="00A51EE2">
            <w:pPr>
              <w:rPr>
                <w:rFonts w:ascii="Garamond" w:hAnsi="Garamond"/>
              </w:rPr>
            </w:pPr>
            <w:r>
              <w:rPr>
                <w:rFonts w:ascii="Garamond" w:hAnsi="Garamond"/>
              </w:rPr>
              <w:t>No more than 4 weeks after successful proposal defense.</w:t>
            </w:r>
          </w:p>
        </w:tc>
        <w:tc>
          <w:tcPr>
            <w:tcW w:w="1350" w:type="dxa"/>
          </w:tcPr>
          <w:p w14:paraId="354E2CDA" w14:textId="77777777" w:rsidR="00FC2BC0" w:rsidRPr="00BB76E5" w:rsidRDefault="00FC2BC0" w:rsidP="00A51EE2">
            <w:pPr>
              <w:spacing w:before="20"/>
              <w:rPr>
                <w:rFonts w:ascii="Garamond" w:hAnsi="Garamond"/>
              </w:rPr>
            </w:pPr>
          </w:p>
          <w:p w14:paraId="131B6F5B" w14:textId="77777777" w:rsidR="00FC2BC0" w:rsidRPr="0068315D" w:rsidRDefault="00FC2BC0" w:rsidP="00A51EE2">
            <w:pPr>
              <w:pStyle w:val="BodyText"/>
              <w:spacing w:before="20"/>
              <w:rPr>
                <w:rFonts w:ascii="Garamond" w:hAnsi="Garamond"/>
                <w:caps/>
                <w:szCs w:val="24"/>
              </w:rPr>
            </w:pPr>
            <w:r w:rsidRPr="00BB76E5">
              <w:rPr>
                <w:rFonts w:ascii="Garamond" w:hAnsi="Garamond"/>
                <w:szCs w:val="24"/>
              </w:rPr>
              <w:t>X</w:t>
            </w:r>
          </w:p>
        </w:tc>
      </w:tr>
    </w:tbl>
    <w:p w14:paraId="101473F2" w14:textId="2090E94A" w:rsidR="004675E5" w:rsidRDefault="00742D8F">
      <w:r>
        <w:t xml:space="preserve"> </w:t>
      </w:r>
      <w:r w:rsidR="004675E5">
        <w:br w:type="page"/>
      </w:r>
    </w:p>
    <w:tbl>
      <w:tblPr>
        <w:tblW w:w="9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68"/>
        <w:gridCol w:w="3060"/>
        <w:gridCol w:w="1710"/>
        <w:gridCol w:w="2520"/>
        <w:gridCol w:w="1350"/>
      </w:tblGrid>
      <w:tr w:rsidR="00654448" w:rsidRPr="00E046D6" w14:paraId="39F498F8" w14:textId="77777777" w:rsidTr="410C97EC">
        <w:trPr>
          <w:cantSplit/>
          <w:trHeight w:val="540"/>
        </w:trPr>
        <w:tc>
          <w:tcPr>
            <w:tcW w:w="468" w:type="dxa"/>
          </w:tcPr>
          <w:p w14:paraId="056B7C8D" w14:textId="77777777" w:rsidR="00654448" w:rsidRPr="00E046D6" w:rsidRDefault="00654448" w:rsidP="002F0513">
            <w:pPr>
              <w:pStyle w:val="BodyText"/>
              <w:rPr>
                <w:rFonts w:ascii="Garamond" w:hAnsi="Garamond"/>
                <w:szCs w:val="24"/>
              </w:rPr>
            </w:pPr>
          </w:p>
        </w:tc>
        <w:tc>
          <w:tcPr>
            <w:tcW w:w="3060" w:type="dxa"/>
          </w:tcPr>
          <w:p w14:paraId="0795DD7B" w14:textId="77777777" w:rsidR="00654448" w:rsidRPr="00C50A29" w:rsidRDefault="00654448" w:rsidP="002F0513">
            <w:pPr>
              <w:rPr>
                <w:rFonts w:ascii="Garamond" w:hAnsi="Garamond"/>
              </w:rPr>
            </w:pPr>
            <w:r w:rsidRPr="00E046D6">
              <w:rPr>
                <w:rFonts w:ascii="Garamond" w:hAnsi="Garamond"/>
              </w:rPr>
              <w:t xml:space="preserve">Notify PhD </w:t>
            </w:r>
            <w:r>
              <w:rPr>
                <w:rFonts w:ascii="Garamond" w:hAnsi="Garamond"/>
              </w:rPr>
              <w:t xml:space="preserve">Program Director and PhD Program Assistant </w:t>
            </w:r>
            <w:r w:rsidRPr="00C50A29">
              <w:rPr>
                <w:rFonts w:ascii="Garamond" w:hAnsi="Garamond"/>
              </w:rPr>
              <w:t>of upcoming Dissertation Defense</w:t>
            </w:r>
          </w:p>
        </w:tc>
        <w:tc>
          <w:tcPr>
            <w:tcW w:w="1710" w:type="dxa"/>
          </w:tcPr>
          <w:p w14:paraId="1B5E6A43" w14:textId="77777777" w:rsidR="00654448" w:rsidRPr="00C50A29" w:rsidRDefault="00654448" w:rsidP="002F0513">
            <w:pPr>
              <w:spacing w:before="20"/>
              <w:rPr>
                <w:rFonts w:ascii="Garamond" w:hAnsi="Garamond"/>
              </w:rPr>
            </w:pPr>
            <w:r>
              <w:rPr>
                <w:rFonts w:ascii="Garamond" w:hAnsi="Garamond"/>
              </w:rPr>
              <w:t xml:space="preserve">Student, </w:t>
            </w:r>
            <w:r w:rsidRPr="00C50A29">
              <w:rPr>
                <w:rFonts w:ascii="Garamond" w:hAnsi="Garamond"/>
              </w:rPr>
              <w:t>Dissertation Chair</w:t>
            </w:r>
          </w:p>
        </w:tc>
        <w:tc>
          <w:tcPr>
            <w:tcW w:w="2520" w:type="dxa"/>
          </w:tcPr>
          <w:p w14:paraId="101F571F" w14:textId="6ABDD2A0" w:rsidR="00654448" w:rsidRPr="00BB76E5" w:rsidRDefault="00654448" w:rsidP="002F0513">
            <w:pPr>
              <w:rPr>
                <w:rFonts w:ascii="Garamond" w:hAnsi="Garamond"/>
              </w:rPr>
            </w:pPr>
            <w:r w:rsidRPr="00D84CB3">
              <w:rPr>
                <w:rFonts w:ascii="Garamond" w:hAnsi="Garamond"/>
                <w:u w:val="single"/>
              </w:rPr>
              <w:t xml:space="preserve">At least </w:t>
            </w:r>
            <w:r w:rsidR="00232D4E">
              <w:rPr>
                <w:rFonts w:ascii="Garamond" w:hAnsi="Garamond"/>
                <w:u w:val="single"/>
              </w:rPr>
              <w:t>four</w:t>
            </w:r>
            <w:r w:rsidRPr="00D84CB3">
              <w:rPr>
                <w:rFonts w:ascii="Garamond" w:hAnsi="Garamond"/>
                <w:u w:val="single"/>
              </w:rPr>
              <w:t xml:space="preserve"> weeks</w:t>
            </w:r>
            <w:r>
              <w:rPr>
                <w:rFonts w:ascii="Garamond" w:hAnsi="Garamond"/>
              </w:rPr>
              <w:t xml:space="preserve"> </w:t>
            </w:r>
            <w:r w:rsidRPr="00BB76E5">
              <w:rPr>
                <w:rFonts w:ascii="Garamond" w:hAnsi="Garamond"/>
              </w:rPr>
              <w:t>before the date of the defense.</w:t>
            </w:r>
          </w:p>
        </w:tc>
        <w:tc>
          <w:tcPr>
            <w:tcW w:w="1350" w:type="dxa"/>
          </w:tcPr>
          <w:p w14:paraId="1D5DFE61" w14:textId="77777777" w:rsidR="00654448" w:rsidRPr="0068315D" w:rsidRDefault="00654448" w:rsidP="002F0513">
            <w:pPr>
              <w:pStyle w:val="BodyText"/>
              <w:spacing w:before="20"/>
              <w:rPr>
                <w:rFonts w:ascii="Garamond" w:hAnsi="Garamond"/>
                <w:caps/>
                <w:szCs w:val="24"/>
              </w:rPr>
            </w:pPr>
            <w:r w:rsidRPr="00BB76E5">
              <w:rPr>
                <w:rFonts w:ascii="Garamond" w:hAnsi="Garamond"/>
                <w:szCs w:val="24"/>
              </w:rPr>
              <w:t>X</w:t>
            </w:r>
          </w:p>
        </w:tc>
      </w:tr>
      <w:tr w:rsidR="00654448" w:rsidRPr="00E046D6" w14:paraId="5C46AC51" w14:textId="77777777" w:rsidTr="410C97EC">
        <w:trPr>
          <w:cantSplit/>
          <w:trHeight w:val="765"/>
        </w:trPr>
        <w:tc>
          <w:tcPr>
            <w:tcW w:w="468" w:type="dxa"/>
          </w:tcPr>
          <w:p w14:paraId="779D31BD" w14:textId="77777777" w:rsidR="00654448" w:rsidRPr="00E046D6" w:rsidRDefault="00654448" w:rsidP="002F0513">
            <w:pPr>
              <w:pStyle w:val="BodyText"/>
              <w:rPr>
                <w:rFonts w:ascii="Garamond" w:hAnsi="Garamond"/>
                <w:szCs w:val="24"/>
              </w:rPr>
            </w:pPr>
          </w:p>
        </w:tc>
        <w:tc>
          <w:tcPr>
            <w:tcW w:w="3060" w:type="dxa"/>
          </w:tcPr>
          <w:p w14:paraId="648A2315" w14:textId="77777777" w:rsidR="00654448" w:rsidRPr="00E046D6" w:rsidRDefault="00654448" w:rsidP="002F0513">
            <w:pPr>
              <w:rPr>
                <w:rFonts w:ascii="Garamond" w:hAnsi="Garamond"/>
              </w:rPr>
            </w:pPr>
            <w:r w:rsidRPr="00E046D6">
              <w:rPr>
                <w:rFonts w:ascii="Garamond" w:hAnsi="Garamond"/>
              </w:rPr>
              <w:t>Dissertation Defense Preparation (date, room, equipment, etc.)</w:t>
            </w:r>
          </w:p>
        </w:tc>
        <w:tc>
          <w:tcPr>
            <w:tcW w:w="1710" w:type="dxa"/>
          </w:tcPr>
          <w:p w14:paraId="2270CD8C" w14:textId="77777777" w:rsidR="00654448" w:rsidRPr="00C50A29" w:rsidRDefault="00654448" w:rsidP="002F0513">
            <w:pPr>
              <w:spacing w:before="20"/>
              <w:rPr>
                <w:rFonts w:ascii="Garamond" w:hAnsi="Garamond"/>
              </w:rPr>
            </w:pPr>
            <w:r w:rsidRPr="00C50A29">
              <w:rPr>
                <w:rFonts w:ascii="Garamond" w:hAnsi="Garamond"/>
              </w:rPr>
              <w:t xml:space="preserve">Student, </w:t>
            </w:r>
          </w:p>
          <w:p w14:paraId="5C8A436F" w14:textId="77777777" w:rsidR="00654448" w:rsidRPr="00C50A29" w:rsidRDefault="00654448" w:rsidP="002F0513">
            <w:pPr>
              <w:spacing w:before="20"/>
              <w:rPr>
                <w:rFonts w:ascii="Garamond" w:hAnsi="Garamond"/>
              </w:rPr>
            </w:pPr>
            <w:r w:rsidRPr="00C50A29">
              <w:rPr>
                <w:rFonts w:ascii="Garamond" w:hAnsi="Garamond"/>
              </w:rPr>
              <w:t xml:space="preserve">PhD </w:t>
            </w:r>
            <w:r>
              <w:rPr>
                <w:rFonts w:ascii="Garamond" w:hAnsi="Garamond"/>
              </w:rPr>
              <w:t>Program Assistant</w:t>
            </w:r>
          </w:p>
        </w:tc>
        <w:tc>
          <w:tcPr>
            <w:tcW w:w="2520" w:type="dxa"/>
          </w:tcPr>
          <w:p w14:paraId="3F49CF6B" w14:textId="77777777" w:rsidR="00654448" w:rsidRPr="00BB76E5" w:rsidRDefault="00654448" w:rsidP="002F0513">
            <w:pPr>
              <w:rPr>
                <w:rFonts w:ascii="Garamond" w:hAnsi="Garamond"/>
              </w:rPr>
            </w:pPr>
          </w:p>
        </w:tc>
        <w:tc>
          <w:tcPr>
            <w:tcW w:w="1350" w:type="dxa"/>
          </w:tcPr>
          <w:p w14:paraId="0DA70A66" w14:textId="77777777" w:rsidR="00654448" w:rsidRPr="0068315D" w:rsidRDefault="00654448" w:rsidP="002F0513">
            <w:pPr>
              <w:pStyle w:val="BodyText"/>
              <w:spacing w:before="20"/>
              <w:rPr>
                <w:rFonts w:ascii="Garamond" w:hAnsi="Garamond"/>
                <w:caps/>
                <w:szCs w:val="24"/>
              </w:rPr>
            </w:pPr>
            <w:r w:rsidRPr="00BB76E5">
              <w:rPr>
                <w:rFonts w:ascii="Garamond" w:hAnsi="Garamond"/>
                <w:szCs w:val="24"/>
              </w:rPr>
              <w:t>X</w:t>
            </w:r>
          </w:p>
        </w:tc>
      </w:tr>
      <w:tr w:rsidR="00654448" w:rsidRPr="00E046D6" w14:paraId="43192019" w14:textId="77777777" w:rsidTr="410C97EC">
        <w:trPr>
          <w:cantSplit/>
          <w:trHeight w:val="1034"/>
        </w:trPr>
        <w:tc>
          <w:tcPr>
            <w:tcW w:w="468" w:type="dxa"/>
          </w:tcPr>
          <w:p w14:paraId="1E4D8149" w14:textId="77777777" w:rsidR="00654448" w:rsidRPr="00E046D6" w:rsidRDefault="00654448" w:rsidP="002F0513">
            <w:pPr>
              <w:pStyle w:val="BodyText"/>
              <w:rPr>
                <w:rFonts w:ascii="Garamond" w:hAnsi="Garamond"/>
                <w:szCs w:val="24"/>
              </w:rPr>
            </w:pPr>
          </w:p>
        </w:tc>
        <w:tc>
          <w:tcPr>
            <w:tcW w:w="3060" w:type="dxa"/>
          </w:tcPr>
          <w:p w14:paraId="1E65898A" w14:textId="77777777" w:rsidR="00654448" w:rsidRPr="00E046D6" w:rsidRDefault="00654448" w:rsidP="002F0513">
            <w:pPr>
              <w:spacing w:before="20" w:line="260" w:lineRule="auto"/>
              <w:rPr>
                <w:rFonts w:ascii="Garamond" w:hAnsi="Garamond"/>
              </w:rPr>
            </w:pPr>
            <w:r w:rsidRPr="00D84CB3">
              <w:rPr>
                <w:rFonts w:ascii="Garamond" w:hAnsi="Garamond"/>
              </w:rPr>
              <w:t>Notification to the PhD Program Director of successful Dissertation Defense</w:t>
            </w:r>
          </w:p>
        </w:tc>
        <w:tc>
          <w:tcPr>
            <w:tcW w:w="1710" w:type="dxa"/>
          </w:tcPr>
          <w:p w14:paraId="385A3991" w14:textId="77777777" w:rsidR="00654448" w:rsidRDefault="00654448" w:rsidP="002F0513">
            <w:pPr>
              <w:spacing w:before="20"/>
              <w:rPr>
                <w:rFonts w:ascii="Garamond" w:hAnsi="Garamond"/>
              </w:rPr>
            </w:pPr>
            <w:r w:rsidRPr="00D84CB3">
              <w:rPr>
                <w:rFonts w:ascii="Garamond" w:hAnsi="Garamond"/>
              </w:rPr>
              <w:t>Dissertation Chair</w:t>
            </w:r>
          </w:p>
        </w:tc>
        <w:tc>
          <w:tcPr>
            <w:tcW w:w="2520" w:type="dxa"/>
          </w:tcPr>
          <w:p w14:paraId="785F3F9F" w14:textId="77777777" w:rsidR="00654448" w:rsidRPr="00C50A29" w:rsidRDefault="00654448" w:rsidP="002F0513">
            <w:pPr>
              <w:rPr>
                <w:rFonts w:ascii="Garamond" w:hAnsi="Garamond"/>
              </w:rPr>
            </w:pPr>
          </w:p>
        </w:tc>
        <w:tc>
          <w:tcPr>
            <w:tcW w:w="1350" w:type="dxa"/>
          </w:tcPr>
          <w:p w14:paraId="7918AFB1" w14:textId="77777777" w:rsidR="00654448" w:rsidRPr="00BB76E5" w:rsidRDefault="00654448" w:rsidP="002F0513">
            <w:pPr>
              <w:pStyle w:val="BodyText"/>
              <w:spacing w:before="20"/>
              <w:rPr>
                <w:rFonts w:ascii="Garamond" w:hAnsi="Garamond"/>
                <w:caps/>
                <w:szCs w:val="24"/>
              </w:rPr>
            </w:pPr>
          </w:p>
        </w:tc>
      </w:tr>
      <w:tr w:rsidR="00654448" w:rsidRPr="00E046D6" w14:paraId="4344728E" w14:textId="77777777" w:rsidTr="410C97EC">
        <w:trPr>
          <w:cantSplit/>
          <w:trHeight w:val="1034"/>
        </w:trPr>
        <w:tc>
          <w:tcPr>
            <w:tcW w:w="468" w:type="dxa"/>
          </w:tcPr>
          <w:p w14:paraId="35F1303B" w14:textId="77777777" w:rsidR="00654448" w:rsidRPr="00E046D6" w:rsidRDefault="00654448" w:rsidP="002F0513">
            <w:pPr>
              <w:pStyle w:val="BodyText"/>
              <w:rPr>
                <w:rFonts w:ascii="Garamond" w:hAnsi="Garamond"/>
                <w:szCs w:val="24"/>
              </w:rPr>
            </w:pPr>
          </w:p>
        </w:tc>
        <w:tc>
          <w:tcPr>
            <w:tcW w:w="3060" w:type="dxa"/>
          </w:tcPr>
          <w:p w14:paraId="00D4166A" w14:textId="77777777" w:rsidR="00654448" w:rsidRPr="00E046D6" w:rsidRDefault="00654448" w:rsidP="002F0513">
            <w:pPr>
              <w:spacing w:before="20" w:line="260" w:lineRule="auto"/>
              <w:rPr>
                <w:rFonts w:ascii="Garamond" w:hAnsi="Garamond"/>
              </w:rPr>
            </w:pPr>
            <w:r w:rsidRPr="00E046D6">
              <w:rPr>
                <w:rFonts w:ascii="Garamond" w:hAnsi="Garamond"/>
              </w:rPr>
              <w:t xml:space="preserve">Complete </w:t>
            </w:r>
            <w:r w:rsidRPr="00C50A29">
              <w:rPr>
                <w:rFonts w:ascii="Garamond" w:hAnsi="Garamond"/>
              </w:rPr>
              <w:t>Dissertation Committee Accep</w:t>
            </w:r>
            <w:r w:rsidRPr="00BB76E5">
              <w:rPr>
                <w:rFonts w:ascii="Garamond" w:hAnsi="Garamond"/>
              </w:rPr>
              <w:t xml:space="preserve">tance Form </w:t>
            </w:r>
          </w:p>
        </w:tc>
        <w:tc>
          <w:tcPr>
            <w:tcW w:w="1710" w:type="dxa"/>
          </w:tcPr>
          <w:p w14:paraId="636C7EDA" w14:textId="77777777" w:rsidR="00654448" w:rsidRPr="00C50A29" w:rsidRDefault="00654448" w:rsidP="002F0513">
            <w:pPr>
              <w:spacing w:before="20"/>
              <w:rPr>
                <w:rFonts w:ascii="Garamond" w:hAnsi="Garamond"/>
              </w:rPr>
            </w:pPr>
            <w:r>
              <w:rPr>
                <w:rFonts w:ascii="Garamond" w:hAnsi="Garamond"/>
              </w:rPr>
              <w:t>PhD Program Director initiates after Dissertation Chair notifies Director</w:t>
            </w:r>
          </w:p>
        </w:tc>
        <w:tc>
          <w:tcPr>
            <w:tcW w:w="2520" w:type="dxa"/>
          </w:tcPr>
          <w:p w14:paraId="544B60B0" w14:textId="77777777" w:rsidR="00654448" w:rsidRPr="00C50A29" w:rsidRDefault="00654448" w:rsidP="002F0513">
            <w:pPr>
              <w:rPr>
                <w:rFonts w:ascii="Garamond" w:hAnsi="Garamond"/>
              </w:rPr>
            </w:pPr>
          </w:p>
        </w:tc>
        <w:tc>
          <w:tcPr>
            <w:tcW w:w="1350" w:type="dxa"/>
          </w:tcPr>
          <w:p w14:paraId="6AC93007" w14:textId="77777777" w:rsidR="00654448" w:rsidRPr="00BB76E5" w:rsidRDefault="00654448" w:rsidP="002F0513">
            <w:pPr>
              <w:pStyle w:val="BodyText"/>
              <w:spacing w:before="20"/>
              <w:rPr>
                <w:rFonts w:ascii="Garamond" w:hAnsi="Garamond"/>
                <w:caps/>
                <w:szCs w:val="24"/>
              </w:rPr>
            </w:pPr>
          </w:p>
        </w:tc>
      </w:tr>
      <w:tr w:rsidR="00654448" w:rsidRPr="00E046D6" w14:paraId="39BFFEB1" w14:textId="77777777" w:rsidTr="410C97EC">
        <w:trPr>
          <w:cantSplit/>
          <w:trHeight w:val="1295"/>
        </w:trPr>
        <w:tc>
          <w:tcPr>
            <w:tcW w:w="468" w:type="dxa"/>
          </w:tcPr>
          <w:p w14:paraId="33EB8EB9" w14:textId="77777777" w:rsidR="00654448" w:rsidRPr="00E046D6" w:rsidRDefault="00654448" w:rsidP="002F0513">
            <w:pPr>
              <w:pStyle w:val="BodyText"/>
              <w:rPr>
                <w:rFonts w:ascii="Garamond" w:hAnsi="Garamond"/>
                <w:szCs w:val="24"/>
              </w:rPr>
            </w:pPr>
          </w:p>
        </w:tc>
        <w:tc>
          <w:tcPr>
            <w:tcW w:w="3060" w:type="dxa"/>
          </w:tcPr>
          <w:p w14:paraId="6ECF2094" w14:textId="77777777" w:rsidR="00654448" w:rsidRPr="00E046D6" w:rsidRDefault="00654448" w:rsidP="002F0513">
            <w:pPr>
              <w:spacing w:before="20" w:line="260" w:lineRule="auto"/>
              <w:rPr>
                <w:rFonts w:ascii="Garamond" w:hAnsi="Garamond"/>
              </w:rPr>
            </w:pPr>
            <w:r w:rsidRPr="00E046D6">
              <w:rPr>
                <w:rFonts w:ascii="Garamond" w:hAnsi="Garamond"/>
              </w:rPr>
              <w:t xml:space="preserve">Electronic submission of Dissertation for Graduate School Review through ProQuest/UMI submission portal: </w:t>
            </w:r>
            <w:r w:rsidRPr="00450C94">
              <w:t>http://services.graduate.ua.edu/etd/</w:t>
            </w:r>
          </w:p>
        </w:tc>
        <w:tc>
          <w:tcPr>
            <w:tcW w:w="1710" w:type="dxa"/>
          </w:tcPr>
          <w:p w14:paraId="1B21B1A6" w14:textId="77777777" w:rsidR="00654448" w:rsidRPr="00E046D6" w:rsidRDefault="00654448" w:rsidP="002F0513">
            <w:pPr>
              <w:spacing w:before="20"/>
              <w:rPr>
                <w:rFonts w:ascii="Garamond" w:hAnsi="Garamond"/>
              </w:rPr>
            </w:pPr>
            <w:r w:rsidRPr="00E046D6">
              <w:rPr>
                <w:rFonts w:ascii="Garamond" w:hAnsi="Garamond"/>
              </w:rPr>
              <w:t>Student</w:t>
            </w:r>
          </w:p>
        </w:tc>
        <w:tc>
          <w:tcPr>
            <w:tcW w:w="2520" w:type="dxa"/>
          </w:tcPr>
          <w:p w14:paraId="76A8E5B9" w14:textId="77777777" w:rsidR="00654448" w:rsidRPr="00E046D6" w:rsidRDefault="00654448" w:rsidP="002F0513">
            <w:pPr>
              <w:rPr>
                <w:rFonts w:ascii="Garamond" w:hAnsi="Garamond"/>
              </w:rPr>
            </w:pPr>
            <w:r w:rsidRPr="00C50A29">
              <w:rPr>
                <w:rFonts w:ascii="Garamond" w:hAnsi="Garamond"/>
              </w:rPr>
              <w:t xml:space="preserve">See Graduate School Deadlines for current semester: </w:t>
            </w:r>
            <w:hyperlink r:id="rId89" w:history="1">
              <w:r w:rsidRPr="00AF0437">
                <w:rPr>
                  <w:rStyle w:val="Hyperlink"/>
                  <w:rFonts w:ascii="Garamond" w:hAnsi="Garamond"/>
                </w:rPr>
                <w:t>https://graduate.ua.edu/current-students/student-deadlines/</w:t>
              </w:r>
            </w:hyperlink>
          </w:p>
        </w:tc>
        <w:tc>
          <w:tcPr>
            <w:tcW w:w="1350" w:type="dxa"/>
          </w:tcPr>
          <w:p w14:paraId="4881E1CB" w14:textId="77777777" w:rsidR="00654448" w:rsidRPr="00C50A29" w:rsidRDefault="00654448" w:rsidP="002F0513">
            <w:pPr>
              <w:pStyle w:val="BodyText"/>
              <w:spacing w:before="20"/>
              <w:rPr>
                <w:rFonts w:ascii="Garamond" w:hAnsi="Garamond"/>
                <w:caps/>
                <w:szCs w:val="24"/>
              </w:rPr>
            </w:pPr>
            <w:r w:rsidRPr="00E046D6">
              <w:rPr>
                <w:rFonts w:ascii="Garamond" w:hAnsi="Garamond"/>
                <w:szCs w:val="24"/>
              </w:rPr>
              <w:t>X</w:t>
            </w:r>
          </w:p>
        </w:tc>
      </w:tr>
      <w:tr w:rsidR="00654448" w:rsidRPr="00E046D6" w14:paraId="316700BC" w14:textId="77777777" w:rsidTr="410C97EC">
        <w:trPr>
          <w:cantSplit/>
        </w:trPr>
        <w:tc>
          <w:tcPr>
            <w:tcW w:w="468" w:type="dxa"/>
          </w:tcPr>
          <w:p w14:paraId="159A8CE4" w14:textId="77777777" w:rsidR="00654448" w:rsidRPr="00E046D6" w:rsidRDefault="00654448" w:rsidP="002F0513">
            <w:pPr>
              <w:pStyle w:val="BodyText"/>
              <w:rPr>
                <w:rFonts w:ascii="Garamond" w:hAnsi="Garamond"/>
                <w:szCs w:val="24"/>
              </w:rPr>
            </w:pPr>
            <w:r w:rsidRPr="00E046D6">
              <w:rPr>
                <w:rFonts w:ascii="Garamond" w:hAnsi="Garamond"/>
                <w:szCs w:val="24"/>
              </w:rPr>
              <w:t>**</w:t>
            </w:r>
          </w:p>
        </w:tc>
        <w:tc>
          <w:tcPr>
            <w:tcW w:w="3060" w:type="dxa"/>
          </w:tcPr>
          <w:p w14:paraId="651BD055" w14:textId="77777777" w:rsidR="00654448" w:rsidRPr="00E046D6" w:rsidRDefault="00654448" w:rsidP="002F0513">
            <w:pPr>
              <w:rPr>
                <w:rFonts w:ascii="Garamond" w:hAnsi="Garamond"/>
              </w:rPr>
            </w:pPr>
            <w:r w:rsidRPr="00E046D6">
              <w:rPr>
                <w:rFonts w:ascii="Garamond" w:hAnsi="Garamond"/>
              </w:rPr>
              <w:t>Submit Publication Form for Electronic Thesis or Di</w:t>
            </w:r>
            <w:r w:rsidRPr="00C50A29">
              <w:rPr>
                <w:rFonts w:ascii="Garamond" w:hAnsi="Garamond"/>
              </w:rPr>
              <w:t xml:space="preserve">ssertation: </w:t>
            </w:r>
            <w:r>
              <w:rPr>
                <w:rFonts w:ascii="Garamond" w:hAnsi="Garamond"/>
              </w:rPr>
              <w:t xml:space="preserve"> </w:t>
            </w:r>
            <w:hyperlink r:id="rId90" w:history="1">
              <w:r w:rsidRPr="00120F0D">
                <w:rPr>
                  <w:rStyle w:val="Hyperlink"/>
                  <w:rFonts w:ascii="Garamond" w:eastAsiaTheme="majorEastAsia" w:hAnsi="Garamond"/>
                </w:rPr>
                <w:t>http://services.graduate.ua.edu/etd/</w:t>
              </w:r>
            </w:hyperlink>
            <w:r>
              <w:rPr>
                <w:rFonts w:ascii="Garamond" w:hAnsi="Garamond"/>
              </w:rPr>
              <w:t xml:space="preserve"> </w:t>
            </w:r>
          </w:p>
        </w:tc>
        <w:tc>
          <w:tcPr>
            <w:tcW w:w="1710" w:type="dxa"/>
          </w:tcPr>
          <w:p w14:paraId="77142DFC" w14:textId="77777777" w:rsidR="00654448" w:rsidRPr="00C50A29" w:rsidRDefault="00654448" w:rsidP="002F0513">
            <w:pPr>
              <w:spacing w:before="20"/>
              <w:rPr>
                <w:rFonts w:ascii="Garamond" w:hAnsi="Garamond"/>
              </w:rPr>
            </w:pPr>
            <w:r w:rsidRPr="00C50A29">
              <w:rPr>
                <w:rFonts w:ascii="Garamond" w:hAnsi="Garamond"/>
              </w:rPr>
              <w:t>Student</w:t>
            </w:r>
          </w:p>
        </w:tc>
        <w:tc>
          <w:tcPr>
            <w:tcW w:w="2520" w:type="dxa"/>
          </w:tcPr>
          <w:p w14:paraId="5C3505F8" w14:textId="77777777" w:rsidR="00654448" w:rsidRPr="00C50A29" w:rsidRDefault="00654448" w:rsidP="002F0513">
            <w:pPr>
              <w:rPr>
                <w:rFonts w:ascii="Garamond" w:hAnsi="Garamond"/>
              </w:rPr>
            </w:pPr>
          </w:p>
        </w:tc>
        <w:tc>
          <w:tcPr>
            <w:tcW w:w="1350" w:type="dxa"/>
          </w:tcPr>
          <w:p w14:paraId="7932EACF" w14:textId="77777777" w:rsidR="00654448" w:rsidRPr="00BB76E5" w:rsidRDefault="00654448" w:rsidP="002F0513">
            <w:pPr>
              <w:pStyle w:val="BodyText"/>
              <w:spacing w:before="20"/>
              <w:rPr>
                <w:rFonts w:ascii="Garamond" w:hAnsi="Garamond"/>
                <w:caps/>
                <w:szCs w:val="24"/>
              </w:rPr>
            </w:pPr>
          </w:p>
        </w:tc>
      </w:tr>
      <w:tr w:rsidR="00654448" w:rsidRPr="00E046D6" w14:paraId="67FF295E" w14:textId="77777777" w:rsidTr="410C97EC">
        <w:trPr>
          <w:cantSplit/>
          <w:trHeight w:val="1241"/>
        </w:trPr>
        <w:tc>
          <w:tcPr>
            <w:tcW w:w="468" w:type="dxa"/>
          </w:tcPr>
          <w:p w14:paraId="5793F7C0" w14:textId="77777777" w:rsidR="00654448" w:rsidRPr="00E046D6" w:rsidRDefault="00654448" w:rsidP="002F0513">
            <w:pPr>
              <w:pStyle w:val="BodyText"/>
              <w:rPr>
                <w:rFonts w:ascii="Garamond" w:hAnsi="Garamond"/>
                <w:szCs w:val="24"/>
              </w:rPr>
            </w:pPr>
          </w:p>
        </w:tc>
        <w:tc>
          <w:tcPr>
            <w:tcW w:w="3060" w:type="dxa"/>
          </w:tcPr>
          <w:p w14:paraId="62945737" w14:textId="77777777" w:rsidR="00654448" w:rsidRPr="00E046D6" w:rsidRDefault="00654448" w:rsidP="002F0513">
            <w:pPr>
              <w:rPr>
                <w:rFonts w:ascii="Garamond" w:hAnsi="Garamond"/>
              </w:rPr>
            </w:pPr>
            <w:r w:rsidRPr="00E046D6">
              <w:rPr>
                <w:rFonts w:ascii="Garamond" w:hAnsi="Garamond"/>
              </w:rPr>
              <w:t xml:space="preserve">Submit Certificate of Completion of the NORC Survey of Earned Doctorates </w:t>
            </w:r>
            <w:proofErr w:type="gramStart"/>
            <w:r w:rsidRPr="00E046D6">
              <w:rPr>
                <w:rFonts w:ascii="Garamond" w:hAnsi="Garamond"/>
              </w:rPr>
              <w:t xml:space="preserve">Questionnaire  </w:t>
            </w:r>
            <w:r w:rsidRPr="004C464E">
              <w:rPr>
                <w:rFonts w:ascii="Garamond" w:hAnsi="Garamond"/>
              </w:rPr>
              <w:t>http://sed.norc.org/showRegister.do</w:t>
            </w:r>
            <w:proofErr w:type="gramEnd"/>
          </w:p>
        </w:tc>
        <w:tc>
          <w:tcPr>
            <w:tcW w:w="1710" w:type="dxa"/>
          </w:tcPr>
          <w:p w14:paraId="6FE2CA58" w14:textId="77777777" w:rsidR="00654448" w:rsidRPr="00E046D6" w:rsidRDefault="00654448" w:rsidP="002F0513">
            <w:pPr>
              <w:spacing w:before="20"/>
              <w:rPr>
                <w:rFonts w:ascii="Garamond" w:hAnsi="Garamond"/>
              </w:rPr>
            </w:pPr>
            <w:r w:rsidRPr="00E046D6">
              <w:rPr>
                <w:rFonts w:ascii="Garamond" w:hAnsi="Garamond"/>
              </w:rPr>
              <w:t>Student</w:t>
            </w:r>
          </w:p>
        </w:tc>
        <w:tc>
          <w:tcPr>
            <w:tcW w:w="2520" w:type="dxa"/>
          </w:tcPr>
          <w:p w14:paraId="6A798B5A" w14:textId="77777777" w:rsidR="00654448" w:rsidRPr="00C50A29" w:rsidRDefault="00654448" w:rsidP="002F0513">
            <w:pPr>
              <w:rPr>
                <w:rFonts w:ascii="Garamond" w:hAnsi="Garamond"/>
              </w:rPr>
            </w:pPr>
          </w:p>
        </w:tc>
        <w:tc>
          <w:tcPr>
            <w:tcW w:w="1350" w:type="dxa"/>
          </w:tcPr>
          <w:p w14:paraId="53E3DF6D" w14:textId="77777777" w:rsidR="00654448" w:rsidRPr="00C50A29" w:rsidRDefault="00654448" w:rsidP="002F0513">
            <w:pPr>
              <w:pStyle w:val="BodyText"/>
              <w:spacing w:before="20"/>
              <w:rPr>
                <w:rFonts w:ascii="Garamond" w:hAnsi="Garamond"/>
                <w:caps/>
                <w:szCs w:val="24"/>
              </w:rPr>
            </w:pPr>
          </w:p>
        </w:tc>
      </w:tr>
      <w:tr w:rsidR="00654448" w:rsidRPr="00E046D6" w14:paraId="51C0610C" w14:textId="77777777" w:rsidTr="410C97EC">
        <w:trPr>
          <w:cantSplit/>
          <w:trHeight w:val="687"/>
        </w:trPr>
        <w:tc>
          <w:tcPr>
            <w:tcW w:w="468" w:type="dxa"/>
          </w:tcPr>
          <w:p w14:paraId="42E2F402" w14:textId="77777777" w:rsidR="00654448" w:rsidRPr="00E046D6" w:rsidRDefault="00654448" w:rsidP="002F0513">
            <w:pPr>
              <w:pStyle w:val="BodyText"/>
              <w:rPr>
                <w:rFonts w:ascii="Garamond" w:hAnsi="Garamond"/>
                <w:szCs w:val="24"/>
              </w:rPr>
            </w:pPr>
            <w:r w:rsidRPr="00E046D6">
              <w:rPr>
                <w:rFonts w:ascii="Garamond" w:hAnsi="Garamond"/>
                <w:szCs w:val="24"/>
              </w:rPr>
              <w:t>**</w:t>
            </w:r>
          </w:p>
        </w:tc>
        <w:tc>
          <w:tcPr>
            <w:tcW w:w="3060" w:type="dxa"/>
          </w:tcPr>
          <w:p w14:paraId="17B7CA0B" w14:textId="77777777" w:rsidR="00654448" w:rsidRPr="00E046D6" w:rsidRDefault="00654448" w:rsidP="002F0513">
            <w:pPr>
              <w:rPr>
                <w:rFonts w:ascii="Garamond" w:hAnsi="Garamond"/>
              </w:rPr>
            </w:pPr>
            <w:r w:rsidRPr="00E046D6">
              <w:rPr>
                <w:rFonts w:ascii="Garamond" w:hAnsi="Garamond"/>
              </w:rPr>
              <w:t>Graduation Application</w:t>
            </w:r>
          </w:p>
          <w:p w14:paraId="00CECF42" w14:textId="77777777" w:rsidR="00654448" w:rsidRPr="004C464E" w:rsidRDefault="00000000" w:rsidP="002F0513">
            <w:pPr>
              <w:rPr>
                <w:rFonts w:ascii="Garamond" w:hAnsi="Garamond"/>
              </w:rPr>
            </w:pPr>
            <w:hyperlink r:id="rId91" w:history="1">
              <w:r w:rsidR="00654448" w:rsidRPr="00120F0D">
                <w:rPr>
                  <w:rStyle w:val="Hyperlink"/>
                  <w:rFonts w:ascii="Garamond" w:eastAsiaTheme="majorEastAsia" w:hAnsi="Garamond"/>
                </w:rPr>
                <w:t>https://registrar.ua.edu/graduation/</w:t>
              </w:r>
            </w:hyperlink>
            <w:r w:rsidR="00654448">
              <w:rPr>
                <w:rFonts w:ascii="Garamond" w:hAnsi="Garamond"/>
              </w:rPr>
              <w:t xml:space="preserve"> </w:t>
            </w:r>
          </w:p>
        </w:tc>
        <w:tc>
          <w:tcPr>
            <w:tcW w:w="1710" w:type="dxa"/>
          </w:tcPr>
          <w:p w14:paraId="18F1C07D" w14:textId="77777777" w:rsidR="00654448" w:rsidRPr="00E046D6" w:rsidRDefault="00654448" w:rsidP="002F0513">
            <w:pPr>
              <w:spacing w:before="20"/>
              <w:rPr>
                <w:rFonts w:ascii="Garamond" w:hAnsi="Garamond"/>
              </w:rPr>
            </w:pPr>
            <w:r w:rsidRPr="00E046D6">
              <w:rPr>
                <w:rFonts w:ascii="Garamond" w:hAnsi="Garamond"/>
              </w:rPr>
              <w:t>Student, Registrar</w:t>
            </w:r>
          </w:p>
        </w:tc>
        <w:tc>
          <w:tcPr>
            <w:tcW w:w="2520" w:type="dxa"/>
          </w:tcPr>
          <w:p w14:paraId="0D724704" w14:textId="77777777" w:rsidR="00654448" w:rsidRPr="00C50A29" w:rsidRDefault="00654448" w:rsidP="002F0513">
            <w:pPr>
              <w:rPr>
                <w:rFonts w:ascii="Garamond" w:hAnsi="Garamond"/>
              </w:rPr>
            </w:pPr>
            <w:r>
              <w:rPr>
                <w:rFonts w:ascii="Garamond" w:hAnsi="Garamond"/>
              </w:rPr>
              <w:t xml:space="preserve">See the relevant Academic Calendar for deadline </w:t>
            </w:r>
            <w:hyperlink r:id="rId92" w:history="1">
              <w:r w:rsidRPr="00120F0D">
                <w:rPr>
                  <w:rStyle w:val="Hyperlink"/>
                  <w:rFonts w:ascii="Garamond" w:eastAsiaTheme="majorEastAsia" w:hAnsi="Garamond"/>
                </w:rPr>
                <w:t>https://registrar.ua.edu/academiccalendar/</w:t>
              </w:r>
            </w:hyperlink>
            <w:r>
              <w:rPr>
                <w:rFonts w:ascii="Garamond" w:hAnsi="Garamond"/>
              </w:rPr>
              <w:t xml:space="preserve"> </w:t>
            </w:r>
          </w:p>
        </w:tc>
        <w:tc>
          <w:tcPr>
            <w:tcW w:w="1350" w:type="dxa"/>
          </w:tcPr>
          <w:p w14:paraId="741B2DFE" w14:textId="77777777" w:rsidR="00654448" w:rsidRPr="00BB76E5" w:rsidRDefault="00654448" w:rsidP="002F0513">
            <w:pPr>
              <w:pStyle w:val="BodyText"/>
              <w:spacing w:before="20"/>
              <w:rPr>
                <w:rFonts w:ascii="Garamond" w:hAnsi="Garamond"/>
                <w:caps/>
                <w:szCs w:val="24"/>
              </w:rPr>
            </w:pPr>
            <w:r w:rsidRPr="00BB76E5">
              <w:rPr>
                <w:rFonts w:ascii="Garamond" w:hAnsi="Garamond"/>
                <w:szCs w:val="24"/>
              </w:rPr>
              <w:t>X</w:t>
            </w:r>
          </w:p>
        </w:tc>
      </w:tr>
    </w:tbl>
    <w:p w14:paraId="5C57DDA7" w14:textId="77777777" w:rsidR="00654448" w:rsidRPr="00E046D6" w:rsidRDefault="00654448" w:rsidP="00654448">
      <w:pPr>
        <w:pStyle w:val="Heading1"/>
        <w:rPr>
          <w:rFonts w:ascii="Garamond" w:hAnsi="Garamond"/>
        </w:rPr>
      </w:pPr>
    </w:p>
    <w:p w14:paraId="77351F49" w14:textId="2FF9F338" w:rsidR="0082586E" w:rsidRPr="00E046D6" w:rsidRDefault="0082586E" w:rsidP="00654448">
      <w:pPr>
        <w:pStyle w:val="Heading2"/>
        <w:rPr>
          <w:rFonts w:ascii="Garamond" w:hAnsi="Garamond"/>
        </w:rPr>
      </w:pPr>
    </w:p>
    <w:p w14:paraId="4BFE3B10" w14:textId="77777777" w:rsidR="0082586E" w:rsidRPr="00E046D6" w:rsidRDefault="0082586E" w:rsidP="00CD26B1">
      <w:pPr>
        <w:pStyle w:val="BodyText"/>
        <w:jc w:val="center"/>
        <w:rPr>
          <w:rFonts w:ascii="Garamond" w:hAnsi="Garamond"/>
          <w:sz w:val="16"/>
        </w:rPr>
      </w:pPr>
    </w:p>
    <w:p w14:paraId="4ABF43B1" w14:textId="77777777" w:rsidR="00E4377D" w:rsidRPr="00E046D6" w:rsidRDefault="00E4377D" w:rsidP="00CD26B1">
      <w:pPr>
        <w:pStyle w:val="Heading1"/>
        <w:rPr>
          <w:rFonts w:ascii="Garamond" w:hAnsi="Garamond"/>
        </w:rPr>
      </w:pPr>
    </w:p>
    <w:p w14:paraId="2694AB4E" w14:textId="77777777" w:rsidR="00E4377D" w:rsidRPr="00C50A29" w:rsidRDefault="00E4377D" w:rsidP="00385B1B">
      <w:pPr>
        <w:spacing w:after="200" w:line="276" w:lineRule="auto"/>
        <w:rPr>
          <w:rFonts w:ascii="Garamond" w:hAnsi="Garamond"/>
          <w:b/>
        </w:rPr>
      </w:pPr>
    </w:p>
    <w:p w14:paraId="3434916A" w14:textId="77777777" w:rsidR="00E26D18" w:rsidRPr="00C50A29" w:rsidRDefault="00E26D18" w:rsidP="00E26D18">
      <w:pPr>
        <w:pStyle w:val="Heading1"/>
        <w:jc w:val="center"/>
        <w:rPr>
          <w:rFonts w:ascii="Garamond" w:hAnsi="Garamond"/>
        </w:rPr>
      </w:pPr>
      <w:bookmarkStart w:id="105" w:name="_Toc142297142"/>
      <w:bookmarkEnd w:id="100"/>
      <w:r w:rsidRPr="00C50A29">
        <w:rPr>
          <w:rFonts w:ascii="Garamond" w:hAnsi="Garamond"/>
        </w:rPr>
        <w:lastRenderedPageBreak/>
        <w:t>APPENDIX E</w:t>
      </w:r>
      <w:bookmarkEnd w:id="105"/>
    </w:p>
    <w:p w14:paraId="5FBB6F44" w14:textId="77777777" w:rsidR="00E26D18" w:rsidRPr="00C50A29" w:rsidRDefault="00E26D18" w:rsidP="00E26D18">
      <w:pPr>
        <w:pStyle w:val="Heading1"/>
        <w:jc w:val="center"/>
        <w:rPr>
          <w:rFonts w:ascii="Garamond" w:hAnsi="Garamond"/>
        </w:rPr>
      </w:pPr>
    </w:p>
    <w:p w14:paraId="34A862CA" w14:textId="5997A587" w:rsidR="00E26D18" w:rsidRDefault="600D746F" w:rsidP="00E26D18">
      <w:pPr>
        <w:pStyle w:val="Heading1"/>
        <w:jc w:val="center"/>
        <w:rPr>
          <w:rFonts w:ascii="Garamond" w:hAnsi="Garamond"/>
        </w:rPr>
      </w:pPr>
      <w:bookmarkStart w:id="106" w:name="_Toc456340138"/>
      <w:bookmarkStart w:id="107" w:name="_Toc142297143"/>
      <w:r w:rsidRPr="600D746F">
        <w:rPr>
          <w:rFonts w:ascii="Garamond" w:hAnsi="Garamond"/>
        </w:rPr>
        <w:t>202</w:t>
      </w:r>
      <w:r w:rsidR="007E2623">
        <w:rPr>
          <w:rFonts w:ascii="Garamond" w:hAnsi="Garamond"/>
        </w:rPr>
        <w:t>3</w:t>
      </w:r>
      <w:r w:rsidRPr="600D746F">
        <w:rPr>
          <w:rFonts w:ascii="Garamond" w:hAnsi="Garamond"/>
        </w:rPr>
        <w:t>-202</w:t>
      </w:r>
      <w:r w:rsidR="007E2623">
        <w:rPr>
          <w:rFonts w:ascii="Garamond" w:hAnsi="Garamond"/>
        </w:rPr>
        <w:t>4</w:t>
      </w:r>
      <w:r w:rsidRPr="600D746F">
        <w:rPr>
          <w:rFonts w:ascii="Garamond" w:hAnsi="Garamond"/>
        </w:rPr>
        <w:t xml:space="preserve"> ACADEMIC CALENDAR</w:t>
      </w:r>
      <w:bookmarkEnd w:id="106"/>
      <w:bookmarkEnd w:id="107"/>
    </w:p>
    <w:p w14:paraId="3AE2A61E" w14:textId="77777777" w:rsidR="00E26D18" w:rsidRDefault="00E26D18" w:rsidP="00E26D18"/>
    <w:p w14:paraId="240B925C" w14:textId="4B876D2C" w:rsidR="00E26D18" w:rsidRDefault="600D746F" w:rsidP="600D746F">
      <w:pPr>
        <w:rPr>
          <w:rFonts w:ascii="Garamond" w:hAnsi="Garamond"/>
          <w:b/>
          <w:bCs/>
          <w:i/>
          <w:iCs/>
        </w:rPr>
      </w:pPr>
      <w:r w:rsidRPr="600D746F">
        <w:rPr>
          <w:rFonts w:ascii="Garamond" w:hAnsi="Garamond"/>
          <w:b/>
          <w:bCs/>
          <w:i/>
          <w:iCs/>
        </w:rPr>
        <w:t>Fall 202</w:t>
      </w:r>
      <w:r w:rsidR="007E2623">
        <w:rPr>
          <w:rFonts w:ascii="Garamond" w:hAnsi="Garamond"/>
          <w:b/>
          <w:bCs/>
          <w:i/>
          <w:iCs/>
        </w:rPr>
        <w:t>3</w:t>
      </w:r>
    </w:p>
    <w:tbl>
      <w:tblPr>
        <w:tblStyle w:val="TableGrid"/>
        <w:tblW w:w="0" w:type="auto"/>
        <w:tblLook w:val="04A0" w:firstRow="1" w:lastRow="0" w:firstColumn="1" w:lastColumn="0" w:noHBand="0" w:noVBand="1"/>
      </w:tblPr>
      <w:tblGrid>
        <w:gridCol w:w="2665"/>
        <w:gridCol w:w="6505"/>
      </w:tblGrid>
      <w:tr w:rsidR="00E26D18" w14:paraId="6D5CEE36" w14:textId="77777777" w:rsidTr="600D746F">
        <w:tc>
          <w:tcPr>
            <w:tcW w:w="2665" w:type="dxa"/>
          </w:tcPr>
          <w:p w14:paraId="6AFA9582" w14:textId="6EAABF0B" w:rsidR="00E26D18" w:rsidRDefault="600D746F">
            <w:pPr>
              <w:rPr>
                <w:rFonts w:ascii="Garamond" w:hAnsi="Garamond"/>
              </w:rPr>
            </w:pPr>
            <w:r w:rsidRPr="600D746F">
              <w:rPr>
                <w:rFonts w:ascii="Garamond" w:hAnsi="Garamond"/>
              </w:rPr>
              <w:t xml:space="preserve">August </w:t>
            </w:r>
            <w:r w:rsidR="007E2623">
              <w:rPr>
                <w:rFonts w:ascii="Garamond" w:hAnsi="Garamond"/>
              </w:rPr>
              <w:t>23</w:t>
            </w:r>
          </w:p>
        </w:tc>
        <w:tc>
          <w:tcPr>
            <w:tcW w:w="6505" w:type="dxa"/>
          </w:tcPr>
          <w:p w14:paraId="2A467E02" w14:textId="225A8C7A" w:rsidR="00E26D18" w:rsidRDefault="600D746F" w:rsidP="00E26D18">
            <w:pPr>
              <w:rPr>
                <w:rFonts w:ascii="Garamond" w:hAnsi="Garamond"/>
              </w:rPr>
            </w:pPr>
            <w:r w:rsidRPr="600D746F">
              <w:rPr>
                <w:rFonts w:ascii="Garamond" w:hAnsi="Garamond"/>
              </w:rPr>
              <w:t>Classes Begin for Full Term</w:t>
            </w:r>
          </w:p>
        </w:tc>
      </w:tr>
      <w:tr w:rsidR="00E26D18" w14:paraId="21E106E5" w14:textId="77777777" w:rsidTr="600D746F">
        <w:tc>
          <w:tcPr>
            <w:tcW w:w="2665" w:type="dxa"/>
          </w:tcPr>
          <w:p w14:paraId="212B8581" w14:textId="7F7E50E9" w:rsidR="00E26D18" w:rsidRDefault="600D746F">
            <w:pPr>
              <w:rPr>
                <w:rFonts w:ascii="Garamond" w:hAnsi="Garamond"/>
              </w:rPr>
            </w:pPr>
            <w:r w:rsidRPr="600D746F">
              <w:rPr>
                <w:rFonts w:ascii="Garamond" w:hAnsi="Garamond"/>
              </w:rPr>
              <w:t xml:space="preserve">August </w:t>
            </w:r>
            <w:r w:rsidR="007E2623">
              <w:rPr>
                <w:rFonts w:ascii="Garamond" w:hAnsi="Garamond"/>
              </w:rPr>
              <w:t>30</w:t>
            </w:r>
          </w:p>
        </w:tc>
        <w:tc>
          <w:tcPr>
            <w:tcW w:w="6505" w:type="dxa"/>
          </w:tcPr>
          <w:p w14:paraId="1DAD7152" w14:textId="306FCD9D" w:rsidR="00E26D18" w:rsidRDefault="00E26D18" w:rsidP="00E26D18">
            <w:pPr>
              <w:rPr>
                <w:rFonts w:ascii="Garamond" w:hAnsi="Garamond"/>
              </w:rPr>
            </w:pPr>
            <w:r>
              <w:rPr>
                <w:rFonts w:ascii="Garamond" w:hAnsi="Garamond"/>
              </w:rPr>
              <w:t>Last day to add a course or drop a course without a grade of “W”</w:t>
            </w:r>
            <w:r w:rsidR="00D80EE7">
              <w:rPr>
                <w:rFonts w:ascii="Garamond" w:hAnsi="Garamond"/>
              </w:rPr>
              <w:t xml:space="preserve"> for the Fall full-term</w:t>
            </w:r>
          </w:p>
        </w:tc>
      </w:tr>
      <w:tr w:rsidR="600D746F" w14:paraId="7922143E" w14:textId="77777777" w:rsidTr="600D746F">
        <w:tc>
          <w:tcPr>
            <w:tcW w:w="2665" w:type="dxa"/>
          </w:tcPr>
          <w:p w14:paraId="491C3905" w14:textId="5681EB36" w:rsidR="600D746F" w:rsidRDefault="600D746F" w:rsidP="600D746F">
            <w:pPr>
              <w:rPr>
                <w:rFonts w:ascii="Garamond" w:hAnsi="Garamond"/>
              </w:rPr>
            </w:pPr>
            <w:r w:rsidRPr="600D746F">
              <w:rPr>
                <w:rFonts w:ascii="Garamond" w:hAnsi="Garamond"/>
              </w:rPr>
              <w:t xml:space="preserve">August </w:t>
            </w:r>
            <w:r w:rsidR="007E2623">
              <w:rPr>
                <w:rFonts w:ascii="Garamond" w:hAnsi="Garamond"/>
              </w:rPr>
              <w:t>31</w:t>
            </w:r>
          </w:p>
        </w:tc>
        <w:tc>
          <w:tcPr>
            <w:tcW w:w="6505" w:type="dxa"/>
          </w:tcPr>
          <w:p w14:paraId="486F7111" w14:textId="482ACAC6" w:rsidR="600D746F" w:rsidRDefault="600D746F" w:rsidP="600D746F">
            <w:pPr>
              <w:rPr>
                <w:rFonts w:ascii="Garamond" w:hAnsi="Garamond"/>
              </w:rPr>
            </w:pPr>
            <w:r w:rsidRPr="600D746F">
              <w:rPr>
                <w:rFonts w:ascii="Garamond" w:hAnsi="Garamond"/>
              </w:rPr>
              <w:t>Registration Begins for Fall 2</w:t>
            </w:r>
          </w:p>
        </w:tc>
      </w:tr>
      <w:tr w:rsidR="00E26D18" w14:paraId="67D27B51" w14:textId="77777777" w:rsidTr="600D746F">
        <w:tc>
          <w:tcPr>
            <w:tcW w:w="2665" w:type="dxa"/>
          </w:tcPr>
          <w:p w14:paraId="027AA32C" w14:textId="3BDD6933" w:rsidR="00E26D18" w:rsidRDefault="600D746F">
            <w:pPr>
              <w:rPr>
                <w:rFonts w:ascii="Garamond" w:hAnsi="Garamond"/>
              </w:rPr>
            </w:pPr>
            <w:r w:rsidRPr="600D746F">
              <w:rPr>
                <w:rFonts w:ascii="Garamond" w:hAnsi="Garamond"/>
              </w:rPr>
              <w:t xml:space="preserve">September </w:t>
            </w:r>
            <w:r w:rsidR="00807829">
              <w:rPr>
                <w:rFonts w:ascii="Garamond" w:hAnsi="Garamond"/>
              </w:rPr>
              <w:t>0</w:t>
            </w:r>
            <w:r w:rsidR="007E2623">
              <w:rPr>
                <w:rFonts w:ascii="Garamond" w:hAnsi="Garamond"/>
              </w:rPr>
              <w:t>4</w:t>
            </w:r>
          </w:p>
        </w:tc>
        <w:tc>
          <w:tcPr>
            <w:tcW w:w="6505" w:type="dxa"/>
          </w:tcPr>
          <w:p w14:paraId="35D28203" w14:textId="0DF0D68B" w:rsidR="00E26D18" w:rsidRDefault="600D746F" w:rsidP="00E26D18">
            <w:pPr>
              <w:rPr>
                <w:rFonts w:ascii="Garamond" w:hAnsi="Garamond"/>
              </w:rPr>
            </w:pPr>
            <w:r w:rsidRPr="600D746F">
              <w:rPr>
                <w:rFonts w:ascii="Garamond" w:hAnsi="Garamond"/>
              </w:rPr>
              <w:t>Labor Day (UA closed)</w:t>
            </w:r>
          </w:p>
        </w:tc>
      </w:tr>
      <w:tr w:rsidR="00E26D18" w14:paraId="741A3B40" w14:textId="77777777" w:rsidTr="600D746F">
        <w:tc>
          <w:tcPr>
            <w:tcW w:w="2665" w:type="dxa"/>
          </w:tcPr>
          <w:p w14:paraId="10D1B52F" w14:textId="5A140276" w:rsidR="00E26D18" w:rsidRDefault="600D746F">
            <w:pPr>
              <w:rPr>
                <w:rFonts w:ascii="Garamond" w:hAnsi="Garamond"/>
              </w:rPr>
            </w:pPr>
            <w:r w:rsidRPr="600D746F">
              <w:rPr>
                <w:rFonts w:ascii="Garamond" w:hAnsi="Garamond"/>
              </w:rPr>
              <w:t xml:space="preserve">September </w:t>
            </w:r>
            <w:r w:rsidR="007E2623">
              <w:rPr>
                <w:rFonts w:ascii="Garamond" w:hAnsi="Garamond"/>
              </w:rPr>
              <w:t>25</w:t>
            </w:r>
          </w:p>
        </w:tc>
        <w:tc>
          <w:tcPr>
            <w:tcW w:w="6505" w:type="dxa"/>
          </w:tcPr>
          <w:p w14:paraId="58208EFC" w14:textId="5877EA89" w:rsidR="00E26D18" w:rsidRDefault="600D746F" w:rsidP="002F0513">
            <w:pPr>
              <w:spacing w:line="259" w:lineRule="auto"/>
              <w:rPr>
                <w:rFonts w:ascii="Garamond" w:hAnsi="Garamond"/>
              </w:rPr>
            </w:pPr>
            <w:r w:rsidRPr="600D746F">
              <w:rPr>
                <w:rFonts w:ascii="Garamond" w:hAnsi="Garamond"/>
              </w:rPr>
              <w:t>Classes Begin for Fall 2</w:t>
            </w:r>
          </w:p>
        </w:tc>
      </w:tr>
      <w:tr w:rsidR="00BA4C1E" w14:paraId="6BBE59B1" w14:textId="77777777" w:rsidTr="600D746F">
        <w:tc>
          <w:tcPr>
            <w:tcW w:w="2665" w:type="dxa"/>
          </w:tcPr>
          <w:p w14:paraId="2D60010F" w14:textId="7E452164" w:rsidR="00BA4C1E" w:rsidRDefault="600D746F" w:rsidP="00E26D18">
            <w:pPr>
              <w:rPr>
                <w:rFonts w:ascii="Garamond" w:hAnsi="Garamond"/>
              </w:rPr>
            </w:pPr>
            <w:r w:rsidRPr="600D746F">
              <w:rPr>
                <w:rFonts w:ascii="Garamond" w:hAnsi="Garamond"/>
              </w:rPr>
              <w:t xml:space="preserve">October </w:t>
            </w:r>
            <w:r w:rsidR="00807829">
              <w:rPr>
                <w:rFonts w:ascii="Garamond" w:hAnsi="Garamond"/>
              </w:rPr>
              <w:t>0</w:t>
            </w:r>
            <w:r w:rsidR="007E2623">
              <w:rPr>
                <w:rFonts w:ascii="Garamond" w:hAnsi="Garamond"/>
              </w:rPr>
              <w:t>6</w:t>
            </w:r>
          </w:p>
        </w:tc>
        <w:tc>
          <w:tcPr>
            <w:tcW w:w="6505" w:type="dxa"/>
          </w:tcPr>
          <w:p w14:paraId="57156B33" w14:textId="69373E83" w:rsidR="00BA4C1E" w:rsidRPr="00BA4C1E" w:rsidRDefault="00000000">
            <w:pPr>
              <w:rPr>
                <w:rFonts w:ascii="Garamond" w:hAnsi="Garamond"/>
              </w:rPr>
            </w:pPr>
            <w:hyperlink r:id="rId93" w:history="1">
              <w:r w:rsidR="00BA4C1E" w:rsidRPr="00EF3D2E">
                <w:rPr>
                  <w:rStyle w:val="Hyperlink"/>
                  <w:rFonts w:ascii="Garamond" w:hAnsi="Garamond" w:cs="Helvetica"/>
                  <w:color w:val="auto"/>
                  <w:u w:val="none"/>
                  <w:shd w:val="clear" w:color="auto" w:fill="FFFFFF"/>
                </w:rPr>
                <w:t>Degree Application Deadline</w:t>
              </w:r>
              <w:r w:rsidR="00BA4C1E" w:rsidRPr="00EF3D2E">
                <w:rPr>
                  <w:rFonts w:ascii="Garamond" w:hAnsi="Garamond" w:cs="Helvetica"/>
                  <w:shd w:val="clear" w:color="auto" w:fill="FFFFFF"/>
                </w:rPr>
                <w:br/>
              </w:r>
              <w:r w:rsidR="00BA4C1E" w:rsidRPr="00EF3D2E">
                <w:rPr>
                  <w:rStyle w:val="Hyperlink"/>
                  <w:rFonts w:ascii="Garamond" w:hAnsi="Garamond" w:cs="Helvetica"/>
                  <w:color w:val="auto"/>
                  <w:u w:val="none"/>
                  <w:shd w:val="clear" w:color="auto" w:fill="FFFFFF"/>
                </w:rPr>
                <w:t>Last day to submit degree application</w:t>
              </w:r>
              <w:r w:rsidR="00D80EE7">
                <w:rPr>
                  <w:rStyle w:val="Hyperlink"/>
                  <w:rFonts w:ascii="Garamond" w:hAnsi="Garamond" w:cs="Helvetica"/>
                  <w:color w:val="auto"/>
                  <w:u w:val="none"/>
                  <w:shd w:val="clear" w:color="auto" w:fill="FFFFFF"/>
                </w:rPr>
                <w:t xml:space="preserve"> online through </w:t>
              </w:r>
              <w:r w:rsidR="00F470C0">
                <w:rPr>
                  <w:rStyle w:val="Hyperlink"/>
                  <w:rFonts w:ascii="Garamond" w:hAnsi="Garamond" w:cs="Helvetica"/>
                  <w:color w:val="auto"/>
                  <w:u w:val="none"/>
                  <w:shd w:val="clear" w:color="auto" w:fill="FFFFFF"/>
                </w:rPr>
                <w:t>m</w:t>
              </w:r>
              <w:r w:rsidR="00D80EE7">
                <w:rPr>
                  <w:rStyle w:val="Hyperlink"/>
                  <w:rFonts w:ascii="Garamond" w:hAnsi="Garamond" w:cs="Helvetica"/>
                  <w:color w:val="auto"/>
                  <w:u w:val="none"/>
                  <w:shd w:val="clear" w:color="auto" w:fill="FFFFFF"/>
                </w:rPr>
                <w:t>y</w:t>
              </w:r>
              <w:r w:rsidR="00F470C0">
                <w:rPr>
                  <w:rStyle w:val="Hyperlink"/>
                  <w:rFonts w:ascii="Garamond" w:hAnsi="Garamond" w:cs="Helvetica"/>
                  <w:color w:val="auto"/>
                  <w:u w:val="none"/>
                  <w:shd w:val="clear" w:color="auto" w:fill="FFFFFF"/>
                </w:rPr>
                <w:t>B</w:t>
              </w:r>
              <w:r w:rsidR="00D80EE7">
                <w:rPr>
                  <w:rStyle w:val="Hyperlink"/>
                  <w:rFonts w:ascii="Garamond" w:hAnsi="Garamond" w:cs="Helvetica"/>
                  <w:color w:val="auto"/>
                  <w:u w:val="none"/>
                  <w:shd w:val="clear" w:color="auto" w:fill="FFFFFF"/>
                </w:rPr>
                <w:t>ama</w:t>
              </w:r>
              <w:r w:rsidR="00CB383C">
                <w:rPr>
                  <w:rStyle w:val="Hyperlink"/>
                  <w:rFonts w:ascii="Garamond" w:hAnsi="Garamond" w:cs="Helvetica"/>
                  <w:color w:val="auto"/>
                  <w:u w:val="none"/>
                  <w:shd w:val="clear" w:color="auto" w:fill="FFFFFF"/>
                </w:rPr>
                <w:t>.</w:t>
              </w:r>
              <w:r w:rsidR="00CB383C">
                <w:rPr>
                  <w:rStyle w:val="Hyperlink"/>
                  <w:rFonts w:cs="Helvetica"/>
                  <w:shd w:val="clear" w:color="auto" w:fill="FFFFFF"/>
                </w:rPr>
                <w:t xml:space="preserve"> </w:t>
              </w:r>
              <w:r w:rsidR="00BA4C1E" w:rsidRPr="00EF3D2E">
                <w:rPr>
                  <w:rStyle w:val="Hyperlink"/>
                  <w:rFonts w:ascii="Garamond" w:hAnsi="Garamond" w:cs="Helvetica"/>
                  <w:color w:val="auto"/>
                  <w:u w:val="none"/>
                  <w:shd w:val="clear" w:color="auto" w:fill="FFFFFF"/>
                </w:rPr>
                <w:t xml:space="preserve">Only after </w:t>
              </w:r>
              <w:proofErr w:type="gramStart"/>
              <w:r w:rsidR="00BA4C1E" w:rsidRPr="00EF3D2E">
                <w:rPr>
                  <w:rStyle w:val="Hyperlink"/>
                  <w:rFonts w:ascii="Garamond" w:hAnsi="Garamond" w:cs="Helvetica"/>
                  <w:color w:val="auto"/>
                  <w:u w:val="none"/>
                  <w:shd w:val="clear" w:color="auto" w:fill="FFFFFF"/>
                </w:rPr>
                <w:t>petition</w:t>
              </w:r>
              <w:proofErr w:type="gramEnd"/>
              <w:r w:rsidR="00BA4C1E" w:rsidRPr="00EF3D2E">
                <w:rPr>
                  <w:rStyle w:val="Hyperlink"/>
                  <w:rFonts w:ascii="Garamond" w:hAnsi="Garamond" w:cs="Helvetica"/>
                  <w:color w:val="auto"/>
                  <w:u w:val="none"/>
                  <w:shd w:val="clear" w:color="auto" w:fill="FFFFFF"/>
                </w:rPr>
                <w:t xml:space="preserve"> and approval by the student’s college will an application be accepted after the published deadline. If approved, the student will be assessed a $25 non-refundable late fee in addition to the graduation fee.</w:t>
              </w:r>
            </w:hyperlink>
          </w:p>
        </w:tc>
      </w:tr>
      <w:tr w:rsidR="00510102" w14:paraId="65568BCB" w14:textId="77777777" w:rsidTr="600D746F">
        <w:tc>
          <w:tcPr>
            <w:tcW w:w="2665" w:type="dxa"/>
          </w:tcPr>
          <w:p w14:paraId="1F8861EA" w14:textId="22FF66F3" w:rsidR="00510102" w:rsidRDefault="600D746F">
            <w:pPr>
              <w:rPr>
                <w:rFonts w:ascii="Garamond" w:hAnsi="Garamond"/>
              </w:rPr>
            </w:pPr>
            <w:r w:rsidRPr="600D746F">
              <w:rPr>
                <w:rFonts w:ascii="Garamond" w:hAnsi="Garamond"/>
              </w:rPr>
              <w:t xml:space="preserve">October </w:t>
            </w:r>
            <w:r w:rsidR="007E2623">
              <w:rPr>
                <w:rFonts w:ascii="Garamond" w:hAnsi="Garamond"/>
              </w:rPr>
              <w:t>30</w:t>
            </w:r>
          </w:p>
        </w:tc>
        <w:tc>
          <w:tcPr>
            <w:tcW w:w="6505" w:type="dxa"/>
          </w:tcPr>
          <w:p w14:paraId="4E210F58" w14:textId="0FB5C217" w:rsidR="00510102" w:rsidRDefault="600D746F" w:rsidP="00E26D18">
            <w:pPr>
              <w:rPr>
                <w:rFonts w:ascii="Garamond" w:hAnsi="Garamond"/>
              </w:rPr>
            </w:pPr>
            <w:r w:rsidRPr="600D746F">
              <w:rPr>
                <w:rFonts w:ascii="Garamond" w:hAnsi="Garamond"/>
              </w:rPr>
              <w:t>Registration for Spring 2022 Begins</w:t>
            </w:r>
          </w:p>
        </w:tc>
      </w:tr>
      <w:tr w:rsidR="00510102" w14:paraId="0D4B6403" w14:textId="77777777" w:rsidTr="600D746F">
        <w:tc>
          <w:tcPr>
            <w:tcW w:w="2665" w:type="dxa"/>
          </w:tcPr>
          <w:p w14:paraId="25ABC9EE" w14:textId="23B9BA30" w:rsidR="00510102" w:rsidRDefault="007E2623">
            <w:pPr>
              <w:rPr>
                <w:rFonts w:ascii="Garamond" w:hAnsi="Garamond"/>
              </w:rPr>
            </w:pPr>
            <w:r>
              <w:rPr>
                <w:rFonts w:ascii="Garamond" w:hAnsi="Garamond"/>
              </w:rPr>
              <w:t>November 01</w:t>
            </w:r>
          </w:p>
        </w:tc>
        <w:tc>
          <w:tcPr>
            <w:tcW w:w="6505" w:type="dxa"/>
          </w:tcPr>
          <w:p w14:paraId="4A6E875A" w14:textId="3C7E9C59" w:rsidR="00510102" w:rsidRDefault="00510102" w:rsidP="00E26D18">
            <w:pPr>
              <w:rPr>
                <w:rFonts w:ascii="Garamond" w:hAnsi="Garamond"/>
              </w:rPr>
            </w:pPr>
            <w:r w:rsidRPr="00510102">
              <w:rPr>
                <w:rFonts w:ascii="Garamond" w:hAnsi="Garamond"/>
              </w:rPr>
              <w:t>Last Day to Drop a Course with a Grade of "W"</w:t>
            </w:r>
            <w:r w:rsidR="00D80EE7">
              <w:rPr>
                <w:rFonts w:ascii="Garamond" w:hAnsi="Garamond"/>
              </w:rPr>
              <w:t xml:space="preserve"> for Fall full-term.</w:t>
            </w:r>
            <w:r w:rsidRPr="00510102">
              <w:rPr>
                <w:rFonts w:ascii="Garamond" w:hAnsi="Garamond"/>
              </w:rPr>
              <w:br/>
              <w:t>This is a student's last opportunity to drop a course. Drops after this date must be approved and processed by the student's college</w:t>
            </w:r>
          </w:p>
        </w:tc>
      </w:tr>
      <w:tr w:rsidR="00E26D18" w14:paraId="5B6CECA1" w14:textId="77777777" w:rsidTr="600D746F">
        <w:tc>
          <w:tcPr>
            <w:tcW w:w="2665" w:type="dxa"/>
          </w:tcPr>
          <w:p w14:paraId="592BC71F" w14:textId="5B46488D" w:rsidR="00E26D18" w:rsidRDefault="600D746F">
            <w:pPr>
              <w:rPr>
                <w:rFonts w:ascii="Garamond" w:hAnsi="Garamond"/>
              </w:rPr>
            </w:pPr>
            <w:r w:rsidRPr="600D746F">
              <w:rPr>
                <w:rFonts w:ascii="Garamond" w:hAnsi="Garamond"/>
              </w:rPr>
              <w:t>November 2</w:t>
            </w:r>
            <w:r w:rsidR="007E2623">
              <w:rPr>
                <w:rFonts w:ascii="Garamond" w:hAnsi="Garamond"/>
              </w:rPr>
              <w:t>0</w:t>
            </w:r>
          </w:p>
        </w:tc>
        <w:tc>
          <w:tcPr>
            <w:tcW w:w="6505" w:type="dxa"/>
          </w:tcPr>
          <w:p w14:paraId="7F82E3DF" w14:textId="77777777" w:rsidR="00E26D18" w:rsidRDefault="00E26D18" w:rsidP="00E26D18">
            <w:pPr>
              <w:rPr>
                <w:rFonts w:ascii="Garamond" w:hAnsi="Garamond"/>
              </w:rPr>
            </w:pPr>
            <w:r>
              <w:rPr>
                <w:rFonts w:ascii="Garamond" w:hAnsi="Garamond"/>
              </w:rPr>
              <w:t>Classes Dismissed – Thanksgiving (UA offices open)</w:t>
            </w:r>
          </w:p>
        </w:tc>
      </w:tr>
      <w:tr w:rsidR="00E26D18" w14:paraId="5E59FECA" w14:textId="77777777" w:rsidTr="600D746F">
        <w:tc>
          <w:tcPr>
            <w:tcW w:w="2665" w:type="dxa"/>
          </w:tcPr>
          <w:p w14:paraId="7CBEB7D3" w14:textId="4F8F5108" w:rsidR="00E26D18" w:rsidRDefault="600D746F" w:rsidP="00510102">
            <w:pPr>
              <w:rPr>
                <w:rFonts w:ascii="Garamond" w:hAnsi="Garamond"/>
              </w:rPr>
            </w:pPr>
            <w:r w:rsidRPr="600D746F">
              <w:rPr>
                <w:rFonts w:ascii="Garamond" w:hAnsi="Garamond"/>
              </w:rPr>
              <w:t>November 2</w:t>
            </w:r>
            <w:r w:rsidR="007E2623">
              <w:rPr>
                <w:rFonts w:ascii="Garamond" w:hAnsi="Garamond"/>
              </w:rPr>
              <w:t>3</w:t>
            </w:r>
            <w:r w:rsidRPr="600D746F">
              <w:rPr>
                <w:rFonts w:ascii="Garamond" w:hAnsi="Garamond"/>
              </w:rPr>
              <w:t xml:space="preserve"> – 2</w:t>
            </w:r>
            <w:r w:rsidR="007E2623">
              <w:rPr>
                <w:rFonts w:ascii="Garamond" w:hAnsi="Garamond"/>
              </w:rPr>
              <w:t>4</w:t>
            </w:r>
          </w:p>
        </w:tc>
        <w:tc>
          <w:tcPr>
            <w:tcW w:w="6505" w:type="dxa"/>
          </w:tcPr>
          <w:p w14:paraId="3B9F039A" w14:textId="77777777" w:rsidR="00E26D18" w:rsidRDefault="00E26D18" w:rsidP="00E26D18">
            <w:pPr>
              <w:rPr>
                <w:rFonts w:ascii="Garamond" w:hAnsi="Garamond"/>
              </w:rPr>
            </w:pPr>
            <w:r>
              <w:rPr>
                <w:rFonts w:ascii="Garamond" w:hAnsi="Garamond"/>
              </w:rPr>
              <w:t>Classes Dismissed – Thanksgiving (UA offices closed)</w:t>
            </w:r>
          </w:p>
        </w:tc>
      </w:tr>
      <w:tr w:rsidR="00306B5F" w14:paraId="4820EF87" w14:textId="77777777" w:rsidTr="600D746F">
        <w:tc>
          <w:tcPr>
            <w:tcW w:w="2665" w:type="dxa"/>
          </w:tcPr>
          <w:p w14:paraId="6D831C7B" w14:textId="3C874D3B" w:rsidR="00306B5F" w:rsidRDefault="600D746F" w:rsidP="00306B5F">
            <w:pPr>
              <w:rPr>
                <w:rFonts w:ascii="Garamond" w:hAnsi="Garamond"/>
              </w:rPr>
            </w:pPr>
            <w:r w:rsidRPr="600D746F">
              <w:rPr>
                <w:rFonts w:ascii="Garamond" w:hAnsi="Garamond"/>
              </w:rPr>
              <w:t xml:space="preserve">December </w:t>
            </w:r>
            <w:r w:rsidR="00807829">
              <w:rPr>
                <w:rFonts w:ascii="Garamond" w:hAnsi="Garamond"/>
              </w:rPr>
              <w:t>0</w:t>
            </w:r>
            <w:r w:rsidR="007E2623">
              <w:rPr>
                <w:rFonts w:ascii="Garamond" w:hAnsi="Garamond"/>
              </w:rPr>
              <w:t>8</w:t>
            </w:r>
          </w:p>
        </w:tc>
        <w:tc>
          <w:tcPr>
            <w:tcW w:w="6505" w:type="dxa"/>
          </w:tcPr>
          <w:p w14:paraId="1001B411" w14:textId="77777777" w:rsidR="00306B5F" w:rsidRDefault="00306B5F" w:rsidP="00306B5F">
            <w:pPr>
              <w:rPr>
                <w:rFonts w:ascii="Garamond" w:hAnsi="Garamond"/>
              </w:rPr>
            </w:pPr>
            <w:r>
              <w:rPr>
                <w:rFonts w:ascii="Garamond" w:hAnsi="Garamond"/>
              </w:rPr>
              <w:t>Last day to withdraw from the term.</w:t>
            </w:r>
          </w:p>
          <w:p w14:paraId="59E8841B" w14:textId="2C65998A" w:rsidR="00306B5F" w:rsidRDefault="00306B5F" w:rsidP="00306B5F">
            <w:pPr>
              <w:rPr>
                <w:rFonts w:ascii="Garamond" w:hAnsi="Garamond"/>
              </w:rPr>
            </w:pPr>
            <w:r>
              <w:rPr>
                <w:rFonts w:ascii="Garamond" w:hAnsi="Garamond"/>
              </w:rPr>
              <w:t xml:space="preserve">This is the last day students </w:t>
            </w:r>
            <w:proofErr w:type="gramStart"/>
            <w:r>
              <w:rPr>
                <w:rFonts w:ascii="Garamond" w:hAnsi="Garamond"/>
              </w:rPr>
              <w:t>have to</w:t>
            </w:r>
            <w:proofErr w:type="gramEnd"/>
            <w:r>
              <w:rPr>
                <w:rFonts w:ascii="Garamond" w:hAnsi="Garamond"/>
              </w:rPr>
              <w:t xml:space="preserve"> withdraw from the term (all classes) without requiring approval from the student’s college Dean’s office. </w:t>
            </w:r>
          </w:p>
        </w:tc>
      </w:tr>
      <w:tr w:rsidR="00306B5F" w14:paraId="1C8D6EE2" w14:textId="77777777" w:rsidTr="600D746F">
        <w:tc>
          <w:tcPr>
            <w:tcW w:w="2665" w:type="dxa"/>
          </w:tcPr>
          <w:p w14:paraId="7BDF1691" w14:textId="48C1CC62" w:rsidR="00306B5F" w:rsidRDefault="600D746F" w:rsidP="00306B5F">
            <w:pPr>
              <w:rPr>
                <w:rFonts w:ascii="Garamond" w:hAnsi="Garamond"/>
              </w:rPr>
            </w:pPr>
            <w:r w:rsidRPr="600D746F">
              <w:rPr>
                <w:rFonts w:ascii="Garamond" w:hAnsi="Garamond"/>
              </w:rPr>
              <w:t xml:space="preserve">December </w:t>
            </w:r>
            <w:r w:rsidR="00807829">
              <w:rPr>
                <w:rFonts w:ascii="Garamond" w:hAnsi="Garamond"/>
              </w:rPr>
              <w:t>0</w:t>
            </w:r>
            <w:r w:rsidR="007E2623">
              <w:rPr>
                <w:rFonts w:ascii="Garamond" w:hAnsi="Garamond"/>
              </w:rPr>
              <w:t>8</w:t>
            </w:r>
          </w:p>
        </w:tc>
        <w:tc>
          <w:tcPr>
            <w:tcW w:w="6505" w:type="dxa"/>
          </w:tcPr>
          <w:p w14:paraId="7F668F1E" w14:textId="25D48D95" w:rsidR="00306B5F" w:rsidRDefault="00306B5F" w:rsidP="00306B5F">
            <w:pPr>
              <w:rPr>
                <w:rFonts w:ascii="Garamond" w:hAnsi="Garamond"/>
              </w:rPr>
            </w:pPr>
            <w:r>
              <w:rPr>
                <w:rFonts w:ascii="Garamond" w:hAnsi="Garamond"/>
              </w:rPr>
              <w:t>Classes End</w:t>
            </w:r>
          </w:p>
        </w:tc>
      </w:tr>
      <w:tr w:rsidR="00306B5F" w14:paraId="3BF6A6A0" w14:textId="77777777" w:rsidTr="600D746F">
        <w:tc>
          <w:tcPr>
            <w:tcW w:w="2665" w:type="dxa"/>
          </w:tcPr>
          <w:p w14:paraId="7BF87ECC" w14:textId="5FAE9E07" w:rsidR="00306B5F" w:rsidRDefault="600D746F" w:rsidP="00306B5F">
            <w:pPr>
              <w:rPr>
                <w:rFonts w:ascii="Garamond" w:hAnsi="Garamond"/>
              </w:rPr>
            </w:pPr>
            <w:r w:rsidRPr="600D746F">
              <w:rPr>
                <w:rFonts w:ascii="Garamond" w:hAnsi="Garamond"/>
              </w:rPr>
              <w:t xml:space="preserve">December </w:t>
            </w:r>
            <w:r w:rsidR="007E2623">
              <w:rPr>
                <w:rFonts w:ascii="Garamond" w:hAnsi="Garamond"/>
              </w:rPr>
              <w:t>11-15</w:t>
            </w:r>
          </w:p>
        </w:tc>
        <w:tc>
          <w:tcPr>
            <w:tcW w:w="6505" w:type="dxa"/>
          </w:tcPr>
          <w:p w14:paraId="072545E2" w14:textId="77777777" w:rsidR="00306B5F" w:rsidRPr="00A05254" w:rsidRDefault="00306B5F" w:rsidP="00306B5F">
            <w:pPr>
              <w:rPr>
                <w:rFonts w:ascii="Garamond" w:hAnsi="Garamond"/>
              </w:rPr>
            </w:pPr>
            <w:r w:rsidRPr="009E7957">
              <w:rPr>
                <w:rFonts w:ascii="Garamond" w:hAnsi="Garamond"/>
              </w:rPr>
              <w:t>Final exams</w:t>
            </w:r>
          </w:p>
        </w:tc>
      </w:tr>
      <w:tr w:rsidR="00306B5F" w14:paraId="5316F371" w14:textId="77777777" w:rsidTr="600D746F">
        <w:tc>
          <w:tcPr>
            <w:tcW w:w="2665" w:type="dxa"/>
          </w:tcPr>
          <w:p w14:paraId="00631275" w14:textId="6F33D8EE" w:rsidR="00306B5F" w:rsidRDefault="600D746F" w:rsidP="00306B5F">
            <w:pPr>
              <w:rPr>
                <w:rFonts w:ascii="Garamond" w:hAnsi="Garamond"/>
              </w:rPr>
            </w:pPr>
            <w:r w:rsidRPr="600D746F">
              <w:rPr>
                <w:rFonts w:ascii="Garamond" w:hAnsi="Garamond"/>
              </w:rPr>
              <w:t>December 1</w:t>
            </w:r>
            <w:r w:rsidR="007E2623">
              <w:rPr>
                <w:rFonts w:ascii="Garamond" w:hAnsi="Garamond"/>
              </w:rPr>
              <w:t>6</w:t>
            </w:r>
          </w:p>
        </w:tc>
        <w:tc>
          <w:tcPr>
            <w:tcW w:w="6505" w:type="dxa"/>
          </w:tcPr>
          <w:p w14:paraId="73C7CD2C" w14:textId="3210933F" w:rsidR="00306B5F" w:rsidRPr="00BB24BD" w:rsidRDefault="00000000" w:rsidP="00306B5F">
            <w:pPr>
              <w:rPr>
                <w:rFonts w:ascii="Garamond" w:hAnsi="Garamond"/>
              </w:rPr>
            </w:pPr>
            <w:hyperlink r:id="rId94" w:history="1">
              <w:r w:rsidR="00DE4EE9">
                <w:t xml:space="preserve">Fall </w:t>
              </w:r>
              <w:r w:rsidR="00306B5F" w:rsidRPr="000F65D6">
                <w:rPr>
                  <w:rStyle w:val="Hyperlink"/>
                  <w:rFonts w:ascii="Garamond" w:hAnsi="Garamond"/>
                  <w:color w:val="auto"/>
                  <w:u w:val="none"/>
                  <w:shd w:val="clear" w:color="auto" w:fill="FFFFFF"/>
                </w:rPr>
                <w:t>Commencement</w:t>
              </w:r>
              <w:r w:rsidR="00306B5F" w:rsidRPr="000F65D6">
                <w:rPr>
                  <w:rFonts w:ascii="Garamond" w:hAnsi="Garamond"/>
                  <w:shd w:val="clear" w:color="auto" w:fill="FFFFFF"/>
                </w:rPr>
                <w:br/>
              </w:r>
            </w:hyperlink>
          </w:p>
        </w:tc>
      </w:tr>
      <w:tr w:rsidR="00306B5F" w14:paraId="2DE1D054" w14:textId="77777777" w:rsidTr="600D746F">
        <w:tc>
          <w:tcPr>
            <w:tcW w:w="2665" w:type="dxa"/>
          </w:tcPr>
          <w:p w14:paraId="328611D7" w14:textId="721A52A4" w:rsidR="00306B5F" w:rsidRDefault="600D746F" w:rsidP="00306B5F">
            <w:pPr>
              <w:rPr>
                <w:rFonts w:ascii="Garamond" w:hAnsi="Garamond"/>
              </w:rPr>
            </w:pPr>
            <w:r w:rsidRPr="600D746F">
              <w:rPr>
                <w:rFonts w:ascii="Garamond" w:hAnsi="Garamond"/>
              </w:rPr>
              <w:t>December 1</w:t>
            </w:r>
            <w:r w:rsidR="007E2623">
              <w:rPr>
                <w:rFonts w:ascii="Garamond" w:hAnsi="Garamond"/>
              </w:rPr>
              <w:t>9</w:t>
            </w:r>
          </w:p>
          <w:p w14:paraId="5C672C23" w14:textId="77777777" w:rsidR="00306B5F" w:rsidRDefault="00306B5F" w:rsidP="00306B5F">
            <w:pPr>
              <w:rPr>
                <w:rFonts w:ascii="Garamond" w:hAnsi="Garamond"/>
              </w:rPr>
            </w:pPr>
          </w:p>
        </w:tc>
        <w:tc>
          <w:tcPr>
            <w:tcW w:w="6505" w:type="dxa"/>
          </w:tcPr>
          <w:p w14:paraId="7D151C0B" w14:textId="77777777" w:rsidR="00306B5F" w:rsidRPr="009E7957" w:rsidRDefault="00306B5F" w:rsidP="00306B5F">
            <w:pPr>
              <w:rPr>
                <w:rFonts w:ascii="Garamond" w:hAnsi="Garamond"/>
              </w:rPr>
            </w:pPr>
            <w:r w:rsidRPr="009E7957">
              <w:rPr>
                <w:rFonts w:ascii="Garamond" w:hAnsi="Garamond"/>
              </w:rPr>
              <w:t>Final Grade Entry Deadline (11:59 PM)</w:t>
            </w:r>
          </w:p>
        </w:tc>
      </w:tr>
    </w:tbl>
    <w:p w14:paraId="4B01E395" w14:textId="77777777" w:rsidR="0044500C" w:rsidRDefault="0044500C" w:rsidP="0044500C"/>
    <w:p w14:paraId="2284A665" w14:textId="77777777" w:rsidR="004427A4" w:rsidRDefault="004427A4">
      <w:pPr>
        <w:spacing w:after="200" w:line="276" w:lineRule="auto"/>
        <w:rPr>
          <w:rFonts w:ascii="Garamond" w:hAnsi="Garamond"/>
          <w:b/>
          <w:bCs/>
          <w:i/>
        </w:rPr>
      </w:pPr>
      <w:r>
        <w:rPr>
          <w:rFonts w:ascii="Garamond" w:hAnsi="Garamond"/>
          <w:b/>
          <w:bCs/>
          <w:i/>
        </w:rPr>
        <w:br w:type="page"/>
      </w:r>
    </w:p>
    <w:p w14:paraId="55F02D4F" w14:textId="708AE9EA" w:rsidR="001855D3" w:rsidRDefault="600D746F" w:rsidP="600D746F">
      <w:pPr>
        <w:rPr>
          <w:rFonts w:ascii="Garamond" w:hAnsi="Garamond"/>
          <w:b/>
          <w:bCs/>
          <w:i/>
          <w:iCs/>
        </w:rPr>
      </w:pPr>
      <w:r w:rsidRPr="600D746F">
        <w:rPr>
          <w:rFonts w:ascii="Garamond" w:hAnsi="Garamond"/>
          <w:b/>
          <w:bCs/>
          <w:i/>
          <w:iCs/>
        </w:rPr>
        <w:lastRenderedPageBreak/>
        <w:t>Spring 202</w:t>
      </w:r>
      <w:r w:rsidR="007E2623">
        <w:rPr>
          <w:rFonts w:ascii="Garamond" w:hAnsi="Garamond"/>
          <w:b/>
          <w:bCs/>
          <w:i/>
          <w:iCs/>
        </w:rPr>
        <w:t>4</w:t>
      </w:r>
    </w:p>
    <w:p w14:paraId="7A070783" w14:textId="77777777" w:rsidR="004427A4" w:rsidRDefault="004427A4" w:rsidP="001855D3">
      <w:pPr>
        <w:rPr>
          <w:rFonts w:ascii="Garamond" w:hAnsi="Garamond"/>
          <w:b/>
          <w:bCs/>
          <w:i/>
        </w:rPr>
      </w:pPr>
    </w:p>
    <w:tbl>
      <w:tblPr>
        <w:tblStyle w:val="TableGrid"/>
        <w:tblW w:w="0" w:type="auto"/>
        <w:tblLook w:val="04A0" w:firstRow="1" w:lastRow="0" w:firstColumn="1" w:lastColumn="0" w:noHBand="0" w:noVBand="1"/>
      </w:tblPr>
      <w:tblGrid>
        <w:gridCol w:w="2657"/>
        <w:gridCol w:w="6513"/>
      </w:tblGrid>
      <w:tr w:rsidR="001855D3" w14:paraId="3378A5C4" w14:textId="77777777" w:rsidTr="600D746F">
        <w:tc>
          <w:tcPr>
            <w:tcW w:w="2657" w:type="dxa"/>
          </w:tcPr>
          <w:p w14:paraId="7AB8284B" w14:textId="53287E5E" w:rsidR="001855D3" w:rsidRDefault="600D746F" w:rsidP="600D746F">
            <w:pPr>
              <w:rPr>
                <w:rFonts w:ascii="Garamond" w:hAnsi="Garamond"/>
              </w:rPr>
            </w:pPr>
            <w:r w:rsidRPr="600D746F">
              <w:rPr>
                <w:rFonts w:ascii="Garamond" w:hAnsi="Garamond"/>
              </w:rPr>
              <w:t xml:space="preserve">January </w:t>
            </w:r>
            <w:r w:rsidR="00807829">
              <w:rPr>
                <w:rFonts w:ascii="Garamond" w:hAnsi="Garamond"/>
              </w:rPr>
              <w:t>0</w:t>
            </w:r>
            <w:r w:rsidR="00F457FB">
              <w:rPr>
                <w:rFonts w:ascii="Garamond" w:hAnsi="Garamond"/>
              </w:rPr>
              <w:t>3</w:t>
            </w:r>
          </w:p>
        </w:tc>
        <w:tc>
          <w:tcPr>
            <w:tcW w:w="6513" w:type="dxa"/>
          </w:tcPr>
          <w:p w14:paraId="05EEC142" w14:textId="77777777" w:rsidR="001855D3" w:rsidRDefault="001855D3" w:rsidP="00494FBF">
            <w:pPr>
              <w:rPr>
                <w:rFonts w:ascii="Garamond" w:hAnsi="Garamond"/>
                <w:bCs/>
              </w:rPr>
            </w:pPr>
            <w:r>
              <w:rPr>
                <w:rFonts w:ascii="Garamond" w:hAnsi="Garamond"/>
                <w:bCs/>
              </w:rPr>
              <w:t>UA Offices resume normal business hours</w:t>
            </w:r>
          </w:p>
        </w:tc>
      </w:tr>
      <w:tr w:rsidR="001855D3" w14:paraId="49B1FA20" w14:textId="77777777" w:rsidTr="600D746F">
        <w:tc>
          <w:tcPr>
            <w:tcW w:w="2657" w:type="dxa"/>
          </w:tcPr>
          <w:p w14:paraId="367C3129" w14:textId="00B6158E" w:rsidR="001855D3" w:rsidRDefault="600D746F" w:rsidP="600D746F">
            <w:pPr>
              <w:rPr>
                <w:rFonts w:ascii="Garamond" w:hAnsi="Garamond"/>
              </w:rPr>
            </w:pPr>
            <w:r w:rsidRPr="600D746F">
              <w:rPr>
                <w:rFonts w:ascii="Garamond" w:hAnsi="Garamond"/>
              </w:rPr>
              <w:t xml:space="preserve">January </w:t>
            </w:r>
            <w:r w:rsidR="00F457FB">
              <w:rPr>
                <w:rFonts w:ascii="Garamond" w:hAnsi="Garamond"/>
              </w:rPr>
              <w:t>10</w:t>
            </w:r>
          </w:p>
        </w:tc>
        <w:tc>
          <w:tcPr>
            <w:tcW w:w="6513" w:type="dxa"/>
          </w:tcPr>
          <w:p w14:paraId="5576CD62" w14:textId="77777777" w:rsidR="001855D3" w:rsidRDefault="001855D3" w:rsidP="00494FBF">
            <w:pPr>
              <w:rPr>
                <w:rFonts w:ascii="Garamond" w:hAnsi="Garamond"/>
                <w:bCs/>
              </w:rPr>
            </w:pPr>
            <w:r>
              <w:rPr>
                <w:rFonts w:ascii="Garamond" w:hAnsi="Garamond"/>
                <w:bCs/>
              </w:rPr>
              <w:t>Classes begin</w:t>
            </w:r>
            <w:r w:rsidR="0025490B">
              <w:rPr>
                <w:rFonts w:ascii="Garamond" w:hAnsi="Garamond"/>
                <w:bCs/>
              </w:rPr>
              <w:t xml:space="preserve"> </w:t>
            </w:r>
          </w:p>
        </w:tc>
      </w:tr>
      <w:tr w:rsidR="00510102" w14:paraId="2A293FD7" w14:textId="77777777" w:rsidTr="600D746F">
        <w:tc>
          <w:tcPr>
            <w:tcW w:w="2657" w:type="dxa"/>
          </w:tcPr>
          <w:p w14:paraId="205032DD" w14:textId="280CEFE7" w:rsidR="00510102" w:rsidRDefault="600D746F" w:rsidP="600D746F">
            <w:pPr>
              <w:rPr>
                <w:rFonts w:ascii="Garamond" w:hAnsi="Garamond"/>
              </w:rPr>
            </w:pPr>
            <w:r w:rsidRPr="600D746F">
              <w:rPr>
                <w:rFonts w:ascii="Garamond" w:hAnsi="Garamond"/>
              </w:rPr>
              <w:t>January 1</w:t>
            </w:r>
            <w:r w:rsidR="00F457FB">
              <w:rPr>
                <w:rFonts w:ascii="Garamond" w:hAnsi="Garamond"/>
              </w:rPr>
              <w:t>5</w:t>
            </w:r>
          </w:p>
        </w:tc>
        <w:tc>
          <w:tcPr>
            <w:tcW w:w="6513" w:type="dxa"/>
          </w:tcPr>
          <w:p w14:paraId="1AEE9BE6" w14:textId="391EB89A" w:rsidR="00510102" w:rsidRDefault="600D746F" w:rsidP="600D746F">
            <w:pPr>
              <w:rPr>
                <w:rFonts w:ascii="Garamond" w:hAnsi="Garamond"/>
              </w:rPr>
            </w:pPr>
            <w:r w:rsidRPr="600D746F">
              <w:rPr>
                <w:rFonts w:ascii="Garamond" w:hAnsi="Garamond"/>
              </w:rPr>
              <w:t xml:space="preserve"> Classes dismissed – Martin Luther King, Jr. Day (UA offices closed)</w:t>
            </w:r>
          </w:p>
          <w:p w14:paraId="3FBBFEC2" w14:textId="736B6EF7" w:rsidR="00510102" w:rsidRDefault="00510102" w:rsidP="600D746F">
            <w:pPr>
              <w:rPr>
                <w:rFonts w:ascii="Garamond" w:hAnsi="Garamond"/>
              </w:rPr>
            </w:pPr>
          </w:p>
        </w:tc>
      </w:tr>
      <w:tr w:rsidR="001855D3" w14:paraId="399BC94D" w14:textId="77777777" w:rsidTr="600D746F">
        <w:tc>
          <w:tcPr>
            <w:tcW w:w="2657" w:type="dxa"/>
          </w:tcPr>
          <w:p w14:paraId="4BD56914" w14:textId="545F80A9" w:rsidR="001855D3" w:rsidRDefault="600D746F" w:rsidP="600D746F">
            <w:pPr>
              <w:rPr>
                <w:rFonts w:ascii="Garamond" w:hAnsi="Garamond"/>
              </w:rPr>
            </w:pPr>
            <w:r w:rsidRPr="600D746F">
              <w:rPr>
                <w:rFonts w:ascii="Garamond" w:hAnsi="Garamond"/>
              </w:rPr>
              <w:t>January 1</w:t>
            </w:r>
            <w:r w:rsidR="00F457FB">
              <w:rPr>
                <w:rFonts w:ascii="Garamond" w:hAnsi="Garamond"/>
              </w:rPr>
              <w:t>7</w:t>
            </w:r>
          </w:p>
        </w:tc>
        <w:tc>
          <w:tcPr>
            <w:tcW w:w="6513" w:type="dxa"/>
          </w:tcPr>
          <w:p w14:paraId="552CFABB" w14:textId="191D9B8F" w:rsidR="001855D3" w:rsidRDefault="600D746F" w:rsidP="600D746F">
            <w:pPr>
              <w:rPr>
                <w:rFonts w:ascii="Garamond" w:eastAsia="Garamond" w:hAnsi="Garamond" w:cs="Garamond"/>
                <w:color w:val="000000" w:themeColor="text1"/>
              </w:rPr>
            </w:pPr>
            <w:r w:rsidRPr="600D746F">
              <w:rPr>
                <w:rFonts w:ascii="Garamond" w:hAnsi="Garamond"/>
              </w:rPr>
              <w:t xml:space="preserve"> </w:t>
            </w:r>
            <w:r w:rsidRPr="600D746F">
              <w:rPr>
                <w:rFonts w:ascii="Garamond" w:eastAsia="Garamond" w:hAnsi="Garamond" w:cs="Garamond"/>
                <w:color w:val="000000" w:themeColor="text1"/>
              </w:rPr>
              <w:t>Last day to add a course or drop a course without a grade of “W” for Spring full-term</w:t>
            </w:r>
          </w:p>
        </w:tc>
      </w:tr>
      <w:tr w:rsidR="009B5FC6" w14:paraId="67CCD4F3" w14:textId="77777777" w:rsidTr="600D746F">
        <w:tc>
          <w:tcPr>
            <w:tcW w:w="2657" w:type="dxa"/>
          </w:tcPr>
          <w:p w14:paraId="19FF4537" w14:textId="28E0BF0A" w:rsidR="009B5FC6" w:rsidRDefault="600D746F" w:rsidP="600D746F">
            <w:pPr>
              <w:rPr>
                <w:rFonts w:ascii="Garamond" w:hAnsi="Garamond"/>
              </w:rPr>
            </w:pPr>
            <w:r w:rsidRPr="600D746F">
              <w:rPr>
                <w:rFonts w:ascii="Garamond" w:hAnsi="Garamond"/>
              </w:rPr>
              <w:t>March</w:t>
            </w:r>
            <w:r w:rsidR="00807829">
              <w:rPr>
                <w:rFonts w:ascii="Garamond" w:hAnsi="Garamond"/>
              </w:rPr>
              <w:t xml:space="preserve"> 03</w:t>
            </w:r>
          </w:p>
        </w:tc>
        <w:tc>
          <w:tcPr>
            <w:tcW w:w="6513" w:type="dxa"/>
          </w:tcPr>
          <w:p w14:paraId="710F0201" w14:textId="77777777" w:rsidR="009B5FC6" w:rsidRDefault="00A05254">
            <w:pPr>
              <w:rPr>
                <w:rFonts w:ascii="Garamond" w:hAnsi="Garamond"/>
                <w:bCs/>
              </w:rPr>
            </w:pPr>
            <w:r w:rsidRPr="009E7957">
              <w:rPr>
                <w:rStyle w:val="Hyperlink"/>
                <w:rFonts w:ascii="Garamond" w:hAnsi="Garamond" w:cs="Helvetica"/>
                <w:color w:val="auto"/>
                <w:u w:val="none"/>
                <w:shd w:val="clear" w:color="auto" w:fill="FFFFFF"/>
              </w:rPr>
              <w:t>Degree Application Deadline</w:t>
            </w:r>
            <w:r w:rsidR="009B5FC6" w:rsidRPr="009E7957">
              <w:rPr>
                <w:rFonts w:ascii="Helvetica" w:hAnsi="Helvetica" w:cs="Helvetica"/>
                <w:sz w:val="21"/>
                <w:szCs w:val="21"/>
                <w:shd w:val="clear" w:color="auto" w:fill="FFFFFF"/>
              </w:rPr>
              <w:t>.</w:t>
            </w:r>
          </w:p>
        </w:tc>
      </w:tr>
      <w:tr w:rsidR="001855D3" w14:paraId="50ED5701" w14:textId="77777777" w:rsidTr="600D746F">
        <w:tc>
          <w:tcPr>
            <w:tcW w:w="2657" w:type="dxa"/>
          </w:tcPr>
          <w:p w14:paraId="38126065" w14:textId="109A9475" w:rsidR="001855D3" w:rsidRDefault="600D746F" w:rsidP="600D746F">
            <w:pPr>
              <w:rPr>
                <w:rFonts w:ascii="Garamond" w:hAnsi="Garamond"/>
              </w:rPr>
            </w:pPr>
            <w:r w:rsidRPr="600D746F">
              <w:rPr>
                <w:rFonts w:ascii="Garamond" w:hAnsi="Garamond"/>
              </w:rPr>
              <w:t xml:space="preserve">March </w:t>
            </w:r>
            <w:r w:rsidR="00F457FB">
              <w:rPr>
                <w:rFonts w:ascii="Garamond" w:hAnsi="Garamond"/>
              </w:rPr>
              <w:t>08</w:t>
            </w:r>
            <w:r w:rsidRPr="600D746F">
              <w:rPr>
                <w:rFonts w:ascii="Garamond" w:hAnsi="Garamond"/>
              </w:rPr>
              <w:t xml:space="preserve">– March </w:t>
            </w:r>
            <w:r w:rsidR="00F457FB">
              <w:rPr>
                <w:rFonts w:ascii="Garamond" w:hAnsi="Garamond"/>
              </w:rPr>
              <w:t>17</w:t>
            </w:r>
          </w:p>
        </w:tc>
        <w:tc>
          <w:tcPr>
            <w:tcW w:w="6513" w:type="dxa"/>
          </w:tcPr>
          <w:p w14:paraId="693B03A9" w14:textId="77777777" w:rsidR="001855D3" w:rsidRDefault="001855D3" w:rsidP="00494FBF">
            <w:pPr>
              <w:rPr>
                <w:rFonts w:ascii="Garamond" w:hAnsi="Garamond"/>
                <w:bCs/>
              </w:rPr>
            </w:pPr>
            <w:r>
              <w:rPr>
                <w:rFonts w:ascii="Garamond" w:hAnsi="Garamond"/>
                <w:bCs/>
              </w:rPr>
              <w:t>Spring Holidays (UA offices closed)</w:t>
            </w:r>
          </w:p>
          <w:p w14:paraId="3408CEAB" w14:textId="13BA0DA8" w:rsidR="00CB383C" w:rsidRDefault="600D746F" w:rsidP="600D746F">
            <w:pPr>
              <w:rPr>
                <w:rFonts w:ascii="Garamond" w:hAnsi="Garamond"/>
              </w:rPr>
            </w:pPr>
            <w:r w:rsidRPr="600D746F">
              <w:rPr>
                <w:rFonts w:ascii="Garamond" w:hAnsi="Garamond"/>
              </w:rPr>
              <w:t>Spring Holidays begin at 5:00 p.m. on Friday, March 1</w:t>
            </w:r>
            <w:r w:rsidR="00807829">
              <w:rPr>
                <w:rFonts w:ascii="Garamond" w:hAnsi="Garamond"/>
              </w:rPr>
              <w:t>0</w:t>
            </w:r>
            <w:r w:rsidRPr="600D746F">
              <w:rPr>
                <w:rFonts w:ascii="Garamond" w:hAnsi="Garamond"/>
                <w:vertAlign w:val="superscript"/>
              </w:rPr>
              <w:t>th</w:t>
            </w:r>
            <w:r w:rsidRPr="600D746F">
              <w:rPr>
                <w:rFonts w:ascii="Garamond" w:hAnsi="Garamond"/>
              </w:rPr>
              <w:t>.</w:t>
            </w:r>
          </w:p>
        </w:tc>
      </w:tr>
      <w:tr w:rsidR="001855D3" w14:paraId="260DA539" w14:textId="77777777" w:rsidTr="600D746F">
        <w:tc>
          <w:tcPr>
            <w:tcW w:w="2657" w:type="dxa"/>
          </w:tcPr>
          <w:p w14:paraId="3C2F95E2" w14:textId="0516A2EE" w:rsidR="001855D3" w:rsidRDefault="600D746F" w:rsidP="600D746F">
            <w:pPr>
              <w:rPr>
                <w:rFonts w:ascii="Garamond" w:hAnsi="Garamond"/>
              </w:rPr>
            </w:pPr>
            <w:r w:rsidRPr="600D746F">
              <w:rPr>
                <w:rFonts w:ascii="Garamond" w:hAnsi="Garamond"/>
              </w:rPr>
              <w:t>March 2</w:t>
            </w:r>
            <w:r w:rsidR="00F457FB">
              <w:rPr>
                <w:rFonts w:ascii="Garamond" w:hAnsi="Garamond"/>
              </w:rPr>
              <w:t>5</w:t>
            </w:r>
          </w:p>
        </w:tc>
        <w:tc>
          <w:tcPr>
            <w:tcW w:w="6513" w:type="dxa"/>
          </w:tcPr>
          <w:p w14:paraId="0895D4C0" w14:textId="6B165545" w:rsidR="001855D3" w:rsidRDefault="600D746F" w:rsidP="600D746F">
            <w:pPr>
              <w:rPr>
                <w:rFonts w:ascii="Garamond" w:hAnsi="Garamond"/>
              </w:rPr>
            </w:pPr>
            <w:r w:rsidRPr="600D746F">
              <w:rPr>
                <w:rFonts w:ascii="Garamond" w:hAnsi="Garamond"/>
              </w:rPr>
              <w:t xml:space="preserve">Registration for Summer and Fall 2022 </w:t>
            </w:r>
            <w:proofErr w:type="gramStart"/>
            <w:r w:rsidRPr="600D746F">
              <w:rPr>
                <w:rFonts w:ascii="Garamond" w:hAnsi="Garamond"/>
              </w:rPr>
              <w:t>begins</w:t>
            </w:r>
            <w:proofErr w:type="gramEnd"/>
          </w:p>
          <w:p w14:paraId="202D3454" w14:textId="77777777" w:rsidR="009B5FC6" w:rsidRDefault="009B5FC6" w:rsidP="00494FBF">
            <w:pPr>
              <w:rPr>
                <w:rFonts w:ascii="Garamond" w:hAnsi="Garamond"/>
                <w:bCs/>
              </w:rPr>
            </w:pPr>
          </w:p>
          <w:p w14:paraId="770F6E76" w14:textId="3A1A6CC7" w:rsidR="00CB383C" w:rsidRPr="009B5FC6" w:rsidRDefault="00CB383C" w:rsidP="00494FBF">
            <w:pPr>
              <w:rPr>
                <w:rFonts w:ascii="Garamond" w:hAnsi="Garamond"/>
                <w:bCs/>
              </w:rPr>
            </w:pPr>
            <w:r>
              <w:rPr>
                <w:rFonts w:ascii="Garamond" w:hAnsi="Garamond"/>
                <w:bCs/>
              </w:rPr>
              <w:t>Summer and Fall 2021 registration time assignments will be available by March 1, 2021.</w:t>
            </w:r>
          </w:p>
        </w:tc>
      </w:tr>
      <w:tr w:rsidR="001855D3" w14:paraId="1AB04F56" w14:textId="77777777" w:rsidTr="600D746F">
        <w:tc>
          <w:tcPr>
            <w:tcW w:w="2657" w:type="dxa"/>
          </w:tcPr>
          <w:p w14:paraId="74883506" w14:textId="3CE6F8BD" w:rsidR="001855D3" w:rsidRDefault="600D746F" w:rsidP="600D746F">
            <w:pPr>
              <w:rPr>
                <w:rFonts w:ascii="Garamond" w:hAnsi="Garamond"/>
              </w:rPr>
            </w:pPr>
            <w:r w:rsidRPr="600D746F">
              <w:rPr>
                <w:rFonts w:ascii="Garamond" w:hAnsi="Garamond"/>
              </w:rPr>
              <w:t xml:space="preserve">March </w:t>
            </w:r>
            <w:r w:rsidR="00807829">
              <w:rPr>
                <w:rFonts w:ascii="Garamond" w:hAnsi="Garamond"/>
              </w:rPr>
              <w:t>2</w:t>
            </w:r>
            <w:r w:rsidR="00F457FB">
              <w:rPr>
                <w:rFonts w:ascii="Garamond" w:hAnsi="Garamond"/>
              </w:rPr>
              <w:t>7</w:t>
            </w:r>
          </w:p>
        </w:tc>
        <w:tc>
          <w:tcPr>
            <w:tcW w:w="6513" w:type="dxa"/>
          </w:tcPr>
          <w:p w14:paraId="286725A9" w14:textId="5CD0FBB9" w:rsidR="001855D3" w:rsidRDefault="600D746F" w:rsidP="600D746F">
            <w:pPr>
              <w:rPr>
                <w:rFonts w:ascii="Garamond" w:hAnsi="Garamond"/>
              </w:rPr>
            </w:pPr>
            <w:r w:rsidRPr="600D746F">
              <w:rPr>
                <w:rFonts w:ascii="Garamond" w:hAnsi="Garamond"/>
              </w:rPr>
              <w:t>Last day to drop a course with a grade of “W” for Spring Full Term</w:t>
            </w:r>
          </w:p>
          <w:p w14:paraId="181C8F40" w14:textId="77777777" w:rsidR="001855D3" w:rsidRDefault="001855D3" w:rsidP="00494FBF">
            <w:pPr>
              <w:rPr>
                <w:rFonts w:ascii="Garamond" w:hAnsi="Garamond"/>
                <w:bCs/>
              </w:rPr>
            </w:pPr>
            <w:r>
              <w:rPr>
                <w:rFonts w:ascii="Garamond" w:hAnsi="Garamond"/>
                <w:bCs/>
              </w:rPr>
              <w:t>This is the student’s last opportunity to drop a course. Drops after this date must be approved and processed by the student’s college.</w:t>
            </w:r>
          </w:p>
        </w:tc>
      </w:tr>
      <w:tr w:rsidR="001855D3" w14:paraId="2B335FE2" w14:textId="77777777" w:rsidTr="600D746F">
        <w:tc>
          <w:tcPr>
            <w:tcW w:w="2657" w:type="dxa"/>
          </w:tcPr>
          <w:p w14:paraId="78E05BD9" w14:textId="366F7839" w:rsidR="001855D3" w:rsidRDefault="600D746F" w:rsidP="600D746F">
            <w:pPr>
              <w:rPr>
                <w:rFonts w:ascii="Garamond" w:hAnsi="Garamond"/>
              </w:rPr>
            </w:pPr>
            <w:r w:rsidRPr="600D746F">
              <w:rPr>
                <w:rFonts w:ascii="Garamond" w:hAnsi="Garamond"/>
              </w:rPr>
              <w:t xml:space="preserve">April </w:t>
            </w:r>
            <w:r w:rsidR="00807829">
              <w:rPr>
                <w:rFonts w:ascii="Garamond" w:hAnsi="Garamond"/>
              </w:rPr>
              <w:t>0</w:t>
            </w:r>
            <w:r w:rsidR="00F457FB">
              <w:rPr>
                <w:rFonts w:ascii="Garamond" w:hAnsi="Garamond"/>
              </w:rPr>
              <w:t>1</w:t>
            </w:r>
            <w:r w:rsidRPr="600D746F">
              <w:rPr>
                <w:rFonts w:ascii="Garamond" w:hAnsi="Garamond"/>
              </w:rPr>
              <w:t xml:space="preserve">-April </w:t>
            </w:r>
            <w:r w:rsidR="00807829">
              <w:rPr>
                <w:rFonts w:ascii="Garamond" w:hAnsi="Garamond"/>
              </w:rPr>
              <w:t>0</w:t>
            </w:r>
            <w:r w:rsidR="00F457FB">
              <w:rPr>
                <w:rFonts w:ascii="Garamond" w:hAnsi="Garamond"/>
              </w:rPr>
              <w:t>5</w:t>
            </w:r>
          </w:p>
        </w:tc>
        <w:tc>
          <w:tcPr>
            <w:tcW w:w="6513" w:type="dxa"/>
          </w:tcPr>
          <w:p w14:paraId="52308A38" w14:textId="77777777" w:rsidR="001855D3" w:rsidRDefault="001855D3" w:rsidP="00494FBF">
            <w:pPr>
              <w:rPr>
                <w:rFonts w:ascii="Garamond" w:hAnsi="Garamond"/>
                <w:bCs/>
              </w:rPr>
            </w:pPr>
            <w:r>
              <w:rPr>
                <w:rFonts w:ascii="Garamond" w:hAnsi="Garamond"/>
                <w:bCs/>
              </w:rPr>
              <w:t>Honors Week</w:t>
            </w:r>
          </w:p>
        </w:tc>
      </w:tr>
      <w:tr w:rsidR="001855D3" w14:paraId="3EDE93C8" w14:textId="77777777" w:rsidTr="600D746F">
        <w:tc>
          <w:tcPr>
            <w:tcW w:w="2657" w:type="dxa"/>
          </w:tcPr>
          <w:p w14:paraId="6CF23D43" w14:textId="2D5B555F" w:rsidR="001855D3" w:rsidRDefault="600D746F" w:rsidP="600D746F">
            <w:pPr>
              <w:rPr>
                <w:rFonts w:ascii="Garamond" w:hAnsi="Garamond"/>
              </w:rPr>
            </w:pPr>
            <w:r w:rsidRPr="600D746F">
              <w:rPr>
                <w:rFonts w:ascii="Garamond" w:hAnsi="Garamond"/>
              </w:rPr>
              <w:t xml:space="preserve">April </w:t>
            </w:r>
            <w:r w:rsidR="00807829">
              <w:rPr>
                <w:rFonts w:ascii="Garamond" w:hAnsi="Garamond"/>
              </w:rPr>
              <w:t>0</w:t>
            </w:r>
            <w:r w:rsidR="00F457FB">
              <w:rPr>
                <w:rFonts w:ascii="Garamond" w:hAnsi="Garamond"/>
              </w:rPr>
              <w:t>5</w:t>
            </w:r>
          </w:p>
        </w:tc>
        <w:tc>
          <w:tcPr>
            <w:tcW w:w="6513" w:type="dxa"/>
          </w:tcPr>
          <w:p w14:paraId="24251D37" w14:textId="77777777" w:rsidR="001855D3" w:rsidRDefault="001855D3" w:rsidP="00494FBF">
            <w:pPr>
              <w:rPr>
                <w:rFonts w:ascii="Garamond" w:hAnsi="Garamond"/>
                <w:bCs/>
              </w:rPr>
            </w:pPr>
            <w:r>
              <w:rPr>
                <w:rFonts w:ascii="Garamond" w:hAnsi="Garamond"/>
                <w:bCs/>
              </w:rPr>
              <w:t>Classes dismissed – Honors Day (UA offices open)</w:t>
            </w:r>
          </w:p>
        </w:tc>
      </w:tr>
      <w:tr w:rsidR="001855D3" w14:paraId="38BA95CF" w14:textId="77777777" w:rsidTr="600D746F">
        <w:tc>
          <w:tcPr>
            <w:tcW w:w="2657" w:type="dxa"/>
          </w:tcPr>
          <w:p w14:paraId="7BD84076" w14:textId="35C39AC2" w:rsidR="001855D3" w:rsidRDefault="600D746F" w:rsidP="600D746F">
            <w:pPr>
              <w:rPr>
                <w:rFonts w:ascii="Garamond" w:hAnsi="Garamond"/>
              </w:rPr>
            </w:pPr>
            <w:r w:rsidRPr="600D746F">
              <w:rPr>
                <w:rFonts w:ascii="Garamond" w:hAnsi="Garamond"/>
              </w:rPr>
              <w:t xml:space="preserve">April </w:t>
            </w:r>
            <w:r w:rsidR="00F457FB">
              <w:rPr>
                <w:rFonts w:ascii="Garamond" w:hAnsi="Garamond"/>
              </w:rPr>
              <w:t>19</w:t>
            </w:r>
          </w:p>
        </w:tc>
        <w:tc>
          <w:tcPr>
            <w:tcW w:w="6513" w:type="dxa"/>
          </w:tcPr>
          <w:p w14:paraId="322DE2C8" w14:textId="003FDAFA" w:rsidR="001855D3" w:rsidRDefault="001855D3" w:rsidP="00494FBF">
            <w:pPr>
              <w:rPr>
                <w:rFonts w:ascii="Garamond" w:hAnsi="Garamond"/>
                <w:bCs/>
              </w:rPr>
            </w:pPr>
            <w:r>
              <w:rPr>
                <w:rFonts w:ascii="Garamond" w:hAnsi="Garamond"/>
                <w:bCs/>
              </w:rPr>
              <w:t>Last day for all examinations and extended assignments</w:t>
            </w:r>
            <w:r w:rsidR="000559AF">
              <w:rPr>
                <w:rFonts w:ascii="Garamond" w:hAnsi="Garamond"/>
                <w:bCs/>
              </w:rPr>
              <w:t>.</w:t>
            </w:r>
          </w:p>
          <w:p w14:paraId="2561EC7F" w14:textId="77777777" w:rsidR="009B5FC6" w:rsidRPr="009B5FC6" w:rsidRDefault="00000000" w:rsidP="00494FBF">
            <w:pPr>
              <w:rPr>
                <w:rFonts w:ascii="Garamond" w:hAnsi="Garamond"/>
                <w:bCs/>
              </w:rPr>
            </w:pPr>
            <w:hyperlink r:id="rId95" w:history="1">
              <w:r w:rsidR="009B5FC6" w:rsidRPr="00EF3D2E">
                <w:rPr>
                  <w:rStyle w:val="Hyperlink"/>
                  <w:rFonts w:ascii="Garamond" w:hAnsi="Garamond" w:cs="Helvetica"/>
                  <w:color w:val="auto"/>
                  <w:u w:val="none"/>
                  <w:shd w:val="clear" w:color="auto" w:fill="FFFFFF"/>
                </w:rPr>
                <w:t>The week immediately preceding the final examination period each semester is reserved as a time in which students may concentrate on completing course work and preparing for final examinations. As such, The University prohibits all other examinations and extended assignments during that week.</w:t>
              </w:r>
            </w:hyperlink>
          </w:p>
        </w:tc>
      </w:tr>
      <w:tr w:rsidR="001855D3" w14:paraId="60032AA7" w14:textId="77777777" w:rsidTr="600D746F">
        <w:tc>
          <w:tcPr>
            <w:tcW w:w="2657" w:type="dxa"/>
          </w:tcPr>
          <w:p w14:paraId="6911FF96" w14:textId="341823D6" w:rsidR="001855D3" w:rsidRDefault="600D746F" w:rsidP="600D746F">
            <w:pPr>
              <w:rPr>
                <w:rFonts w:ascii="Garamond" w:hAnsi="Garamond"/>
              </w:rPr>
            </w:pPr>
            <w:r w:rsidRPr="600D746F">
              <w:rPr>
                <w:rFonts w:ascii="Garamond" w:hAnsi="Garamond"/>
              </w:rPr>
              <w:t>April 2</w:t>
            </w:r>
            <w:r w:rsidR="00F457FB">
              <w:rPr>
                <w:rFonts w:ascii="Garamond" w:hAnsi="Garamond"/>
              </w:rPr>
              <w:t>6</w:t>
            </w:r>
          </w:p>
        </w:tc>
        <w:tc>
          <w:tcPr>
            <w:tcW w:w="6513" w:type="dxa"/>
          </w:tcPr>
          <w:p w14:paraId="72871214" w14:textId="5F531D40" w:rsidR="001855D3" w:rsidRDefault="001855D3" w:rsidP="00494FBF">
            <w:pPr>
              <w:rPr>
                <w:rFonts w:ascii="Garamond" w:hAnsi="Garamond"/>
                <w:bCs/>
              </w:rPr>
            </w:pPr>
            <w:r>
              <w:rPr>
                <w:rFonts w:ascii="Garamond" w:hAnsi="Garamond"/>
                <w:bCs/>
              </w:rPr>
              <w:t xml:space="preserve">Last day to withdraw from the </w:t>
            </w:r>
            <w:r w:rsidR="000559AF">
              <w:rPr>
                <w:rFonts w:ascii="Garamond" w:hAnsi="Garamond"/>
                <w:bCs/>
              </w:rPr>
              <w:t>Spring Full/Spring 2 Terms</w:t>
            </w:r>
          </w:p>
          <w:p w14:paraId="42CD7B62" w14:textId="77777777" w:rsidR="001855D3" w:rsidRDefault="001855D3" w:rsidP="00A05254">
            <w:pPr>
              <w:rPr>
                <w:rFonts w:ascii="Garamond" w:hAnsi="Garamond"/>
                <w:bCs/>
              </w:rPr>
            </w:pPr>
            <w:r>
              <w:rPr>
                <w:rFonts w:ascii="Garamond" w:hAnsi="Garamond"/>
                <w:bCs/>
              </w:rPr>
              <w:t xml:space="preserve">This is the last day students </w:t>
            </w:r>
            <w:proofErr w:type="gramStart"/>
            <w:r>
              <w:rPr>
                <w:rFonts w:ascii="Garamond" w:hAnsi="Garamond"/>
                <w:bCs/>
              </w:rPr>
              <w:t>have to</w:t>
            </w:r>
            <w:proofErr w:type="gramEnd"/>
            <w:r>
              <w:rPr>
                <w:rFonts w:ascii="Garamond" w:hAnsi="Garamond"/>
                <w:bCs/>
              </w:rPr>
              <w:t xml:space="preserve"> withdraw from the term (all classes) without requiring approval from the student’s college Dean’s office. </w:t>
            </w:r>
          </w:p>
        </w:tc>
      </w:tr>
      <w:tr w:rsidR="001855D3" w14:paraId="2C9EF893" w14:textId="77777777" w:rsidTr="600D746F">
        <w:tc>
          <w:tcPr>
            <w:tcW w:w="2657" w:type="dxa"/>
          </w:tcPr>
          <w:p w14:paraId="74883084" w14:textId="7A212B4F" w:rsidR="001855D3" w:rsidRDefault="600D746F" w:rsidP="600D746F">
            <w:pPr>
              <w:rPr>
                <w:rFonts w:ascii="Garamond" w:hAnsi="Garamond"/>
              </w:rPr>
            </w:pPr>
            <w:r w:rsidRPr="600D746F">
              <w:rPr>
                <w:rFonts w:ascii="Garamond" w:hAnsi="Garamond"/>
              </w:rPr>
              <w:t>April 2</w:t>
            </w:r>
            <w:r w:rsidR="00F457FB">
              <w:rPr>
                <w:rFonts w:ascii="Garamond" w:hAnsi="Garamond"/>
              </w:rPr>
              <w:t>6</w:t>
            </w:r>
          </w:p>
        </w:tc>
        <w:tc>
          <w:tcPr>
            <w:tcW w:w="6513" w:type="dxa"/>
          </w:tcPr>
          <w:p w14:paraId="27BA2EB7" w14:textId="13B4A1AB" w:rsidR="001855D3" w:rsidRDefault="600D746F" w:rsidP="600D746F">
            <w:pPr>
              <w:rPr>
                <w:rFonts w:ascii="Garamond" w:hAnsi="Garamond"/>
              </w:rPr>
            </w:pPr>
            <w:r w:rsidRPr="600D746F">
              <w:rPr>
                <w:rFonts w:ascii="Garamond" w:hAnsi="Garamond"/>
              </w:rPr>
              <w:t>Classes End for Full Term and Fall 2</w:t>
            </w:r>
          </w:p>
        </w:tc>
      </w:tr>
      <w:tr w:rsidR="001855D3" w14:paraId="15168F11" w14:textId="77777777" w:rsidTr="600D746F">
        <w:tc>
          <w:tcPr>
            <w:tcW w:w="2657" w:type="dxa"/>
          </w:tcPr>
          <w:p w14:paraId="69B2EDED" w14:textId="43ACBACE" w:rsidR="001855D3" w:rsidRDefault="00F457FB" w:rsidP="600D746F">
            <w:pPr>
              <w:rPr>
                <w:rFonts w:ascii="Garamond" w:hAnsi="Garamond"/>
              </w:rPr>
            </w:pPr>
            <w:r>
              <w:rPr>
                <w:rFonts w:ascii="Garamond" w:hAnsi="Garamond"/>
              </w:rPr>
              <w:t>April 29</w:t>
            </w:r>
            <w:r w:rsidR="600D746F" w:rsidRPr="600D746F">
              <w:rPr>
                <w:rFonts w:ascii="Garamond" w:hAnsi="Garamond"/>
              </w:rPr>
              <w:t xml:space="preserve"> – May </w:t>
            </w:r>
            <w:r w:rsidR="00807829">
              <w:rPr>
                <w:rFonts w:ascii="Garamond" w:hAnsi="Garamond"/>
              </w:rPr>
              <w:t>0</w:t>
            </w:r>
            <w:r>
              <w:rPr>
                <w:rFonts w:ascii="Garamond" w:hAnsi="Garamond"/>
              </w:rPr>
              <w:t>3</w:t>
            </w:r>
          </w:p>
        </w:tc>
        <w:tc>
          <w:tcPr>
            <w:tcW w:w="6513" w:type="dxa"/>
          </w:tcPr>
          <w:p w14:paraId="105E84BA" w14:textId="77777777" w:rsidR="001855D3" w:rsidRDefault="001855D3" w:rsidP="00494FBF">
            <w:pPr>
              <w:rPr>
                <w:rFonts w:ascii="Garamond" w:hAnsi="Garamond"/>
                <w:bCs/>
              </w:rPr>
            </w:pPr>
            <w:r>
              <w:rPr>
                <w:rFonts w:ascii="Garamond" w:hAnsi="Garamond"/>
                <w:bCs/>
              </w:rPr>
              <w:t>Final Exams</w:t>
            </w:r>
          </w:p>
        </w:tc>
      </w:tr>
      <w:tr w:rsidR="001855D3" w14:paraId="18E8C489" w14:textId="77777777" w:rsidTr="600D746F">
        <w:tc>
          <w:tcPr>
            <w:tcW w:w="2657" w:type="dxa"/>
          </w:tcPr>
          <w:p w14:paraId="1D7B3B32" w14:textId="63107211" w:rsidR="001855D3" w:rsidRDefault="600D746F" w:rsidP="600D746F">
            <w:pPr>
              <w:rPr>
                <w:rFonts w:ascii="Garamond" w:hAnsi="Garamond"/>
              </w:rPr>
            </w:pPr>
            <w:r w:rsidRPr="600D746F">
              <w:rPr>
                <w:rFonts w:ascii="Garamond" w:hAnsi="Garamond"/>
              </w:rPr>
              <w:t xml:space="preserve">May </w:t>
            </w:r>
            <w:r w:rsidR="00807829">
              <w:rPr>
                <w:rFonts w:ascii="Garamond" w:hAnsi="Garamond"/>
              </w:rPr>
              <w:t>0</w:t>
            </w:r>
            <w:r w:rsidR="00F457FB">
              <w:rPr>
                <w:rFonts w:ascii="Garamond" w:hAnsi="Garamond"/>
              </w:rPr>
              <w:t>3</w:t>
            </w:r>
            <w:r w:rsidRPr="600D746F">
              <w:rPr>
                <w:rFonts w:ascii="Garamond" w:hAnsi="Garamond"/>
              </w:rPr>
              <w:t xml:space="preserve"> – May 0</w:t>
            </w:r>
            <w:r w:rsidR="00F457FB">
              <w:rPr>
                <w:rFonts w:ascii="Garamond" w:hAnsi="Garamond"/>
              </w:rPr>
              <w:t>5</w:t>
            </w:r>
          </w:p>
        </w:tc>
        <w:tc>
          <w:tcPr>
            <w:tcW w:w="6513" w:type="dxa"/>
          </w:tcPr>
          <w:p w14:paraId="186C5EC0" w14:textId="77777777" w:rsidR="001855D3" w:rsidRDefault="001855D3" w:rsidP="00494FBF">
            <w:pPr>
              <w:rPr>
                <w:rFonts w:ascii="Garamond" w:hAnsi="Garamond"/>
                <w:bCs/>
              </w:rPr>
            </w:pPr>
            <w:r>
              <w:rPr>
                <w:rFonts w:ascii="Garamond" w:hAnsi="Garamond"/>
                <w:bCs/>
              </w:rPr>
              <w:t>Spring Commencement</w:t>
            </w:r>
          </w:p>
          <w:p w14:paraId="1B9AB399" w14:textId="6EF77EA6" w:rsidR="000559AF" w:rsidRDefault="000559AF" w:rsidP="00494FBF">
            <w:pPr>
              <w:rPr>
                <w:rFonts w:ascii="Garamond" w:hAnsi="Garamond"/>
                <w:bCs/>
              </w:rPr>
            </w:pPr>
            <w:r>
              <w:rPr>
                <w:rFonts w:ascii="Garamond" w:hAnsi="Garamond"/>
                <w:bCs/>
              </w:rPr>
              <w:t>Please visit the Commencement website for more information.</w:t>
            </w:r>
          </w:p>
        </w:tc>
      </w:tr>
      <w:tr w:rsidR="000559AF" w14:paraId="70192B6C" w14:textId="77777777" w:rsidTr="600D746F">
        <w:tc>
          <w:tcPr>
            <w:tcW w:w="2657" w:type="dxa"/>
          </w:tcPr>
          <w:p w14:paraId="50BFD6C4" w14:textId="32E5A634" w:rsidR="000559AF" w:rsidRDefault="600D746F" w:rsidP="600D746F">
            <w:pPr>
              <w:rPr>
                <w:rFonts w:ascii="Garamond" w:hAnsi="Garamond"/>
              </w:rPr>
            </w:pPr>
            <w:r w:rsidRPr="600D746F">
              <w:rPr>
                <w:rFonts w:ascii="Garamond" w:hAnsi="Garamond"/>
              </w:rPr>
              <w:t xml:space="preserve">May </w:t>
            </w:r>
            <w:r w:rsidR="00807829">
              <w:rPr>
                <w:rFonts w:ascii="Garamond" w:hAnsi="Garamond"/>
              </w:rPr>
              <w:t>0</w:t>
            </w:r>
            <w:r w:rsidR="00F457FB">
              <w:rPr>
                <w:rFonts w:ascii="Garamond" w:hAnsi="Garamond"/>
              </w:rPr>
              <w:t>7</w:t>
            </w:r>
          </w:p>
        </w:tc>
        <w:tc>
          <w:tcPr>
            <w:tcW w:w="6513" w:type="dxa"/>
          </w:tcPr>
          <w:p w14:paraId="6A9EFB3C" w14:textId="452D5A6E" w:rsidR="000559AF" w:rsidRDefault="000559AF" w:rsidP="00494FBF">
            <w:pPr>
              <w:rPr>
                <w:rFonts w:ascii="Garamond" w:hAnsi="Garamond"/>
                <w:bCs/>
              </w:rPr>
            </w:pPr>
            <w:r>
              <w:rPr>
                <w:rFonts w:ascii="Garamond" w:hAnsi="Garamond"/>
                <w:bCs/>
              </w:rPr>
              <w:t>Final Grade Entry Deadline (11:59)</w:t>
            </w:r>
          </w:p>
        </w:tc>
      </w:tr>
    </w:tbl>
    <w:p w14:paraId="34C867FA" w14:textId="77777777" w:rsidR="001855D3" w:rsidRPr="000F65D6" w:rsidRDefault="001855D3" w:rsidP="001855D3">
      <w:pPr>
        <w:rPr>
          <w:rFonts w:ascii="Garamond" w:hAnsi="Garamond"/>
          <w:bCs/>
        </w:rPr>
      </w:pPr>
    </w:p>
    <w:p w14:paraId="0749C21B" w14:textId="77777777" w:rsidR="00551630" w:rsidRDefault="00551630" w:rsidP="0044500C"/>
    <w:bookmarkEnd w:id="0"/>
    <w:bookmarkEnd w:id="1"/>
    <w:bookmarkEnd w:id="2"/>
    <w:p w14:paraId="33A848F2" w14:textId="77777777" w:rsidR="0082586E" w:rsidRPr="00E046D6" w:rsidRDefault="0082586E" w:rsidP="00385B1B">
      <w:pPr>
        <w:rPr>
          <w:rFonts w:ascii="Garamond" w:hAnsi="Garamond"/>
        </w:rPr>
      </w:pPr>
    </w:p>
    <w:sectPr w:rsidR="0082586E" w:rsidRPr="00E046D6" w:rsidSect="00583515">
      <w:footerReference w:type="even" r:id="rId96"/>
      <w:footerReference w:type="default" r:id="rId97"/>
      <w:pgSz w:w="12240" w:h="15840" w:code="1"/>
      <w:pgMar w:top="1440" w:right="1260" w:bottom="135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917C" w14:textId="77777777" w:rsidR="00583515" w:rsidRDefault="00583515">
      <w:r>
        <w:separator/>
      </w:r>
    </w:p>
  </w:endnote>
  <w:endnote w:type="continuationSeparator" w:id="0">
    <w:p w14:paraId="42591C88" w14:textId="77777777" w:rsidR="00583515" w:rsidRDefault="0058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tencil">
    <w:panose1 w:val="040409050D08020204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E981" w14:textId="77777777" w:rsidR="006A239D" w:rsidRDefault="006A239D" w:rsidP="00A410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D1A0C1" w14:textId="77777777" w:rsidR="006A239D" w:rsidRDefault="006A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638E" w14:textId="77777777" w:rsidR="006A239D" w:rsidRDefault="006A239D">
    <w:pPr>
      <w:pStyle w:val="Footer"/>
      <w:jc w:val="center"/>
    </w:pPr>
  </w:p>
  <w:p w14:paraId="4251F43C" w14:textId="77777777" w:rsidR="006A239D" w:rsidRPr="00C948B6" w:rsidRDefault="006A2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78A7" w14:textId="77777777" w:rsidR="006A239D" w:rsidRDefault="006A239D">
    <w:pPr>
      <w:pStyle w:val="Footer"/>
      <w:jc w:val="center"/>
    </w:pPr>
  </w:p>
  <w:p w14:paraId="4BE072F6" w14:textId="77777777" w:rsidR="006A239D" w:rsidRDefault="006A2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8909" w14:textId="77777777" w:rsidR="006A239D" w:rsidRDefault="006A239D">
    <w:pPr>
      <w:pStyle w:val="Footer"/>
      <w:jc w:val="center"/>
    </w:pPr>
  </w:p>
  <w:p w14:paraId="26CBF736" w14:textId="77777777" w:rsidR="006A239D" w:rsidRDefault="006A23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102B" w14:textId="77777777" w:rsidR="006A239D" w:rsidRDefault="006A239D" w:rsidP="00C327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7F31CB" w14:textId="77777777" w:rsidR="006A239D" w:rsidRDefault="006A23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1"/>
      <w:gridCol w:w="8309"/>
    </w:tblGrid>
    <w:tr w:rsidR="006A239D" w14:paraId="0620E800" w14:textId="77777777">
      <w:tc>
        <w:tcPr>
          <w:tcW w:w="918" w:type="dxa"/>
        </w:tcPr>
        <w:p w14:paraId="5AE87DF0" w14:textId="6FDDAA38" w:rsidR="006A239D" w:rsidRDefault="006A239D">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Pr="0024680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4345155" w14:textId="77777777" w:rsidR="006A239D" w:rsidRDefault="006A239D">
          <w:pPr>
            <w:pStyle w:val="Footer"/>
          </w:pPr>
        </w:p>
      </w:tc>
    </w:tr>
  </w:tbl>
  <w:p w14:paraId="3770EB5E" w14:textId="77777777" w:rsidR="006A239D" w:rsidRPr="00C948B6" w:rsidRDefault="006A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B86E" w14:textId="77777777" w:rsidR="00583515" w:rsidRDefault="00583515">
      <w:r>
        <w:separator/>
      </w:r>
    </w:p>
  </w:footnote>
  <w:footnote w:type="continuationSeparator" w:id="0">
    <w:p w14:paraId="09C631E4" w14:textId="77777777" w:rsidR="00583515" w:rsidRDefault="00583515">
      <w:r>
        <w:continuationSeparator/>
      </w:r>
    </w:p>
  </w:footnote>
  <w:footnote w:id="1">
    <w:p w14:paraId="33D0B77F" w14:textId="445E5C0A" w:rsidR="006A239D" w:rsidRDefault="006A239D">
      <w:pPr>
        <w:pStyle w:val="FootnoteText"/>
      </w:pPr>
      <w:r>
        <w:rPr>
          <w:rStyle w:val="FootnoteReference"/>
        </w:rPr>
        <w:footnoteRef/>
      </w:r>
      <w:r>
        <w:t>With advisor and PhD Program Director endorsement, c</w:t>
      </w:r>
      <w:r w:rsidRPr="00DB6174">
        <w:t xml:space="preserve">ourses outside </w:t>
      </w:r>
      <w:r>
        <w:t xml:space="preserve">the School of </w:t>
      </w:r>
      <w:r w:rsidRPr="00DB6174">
        <w:t xml:space="preserve">Social Work can be used to </w:t>
      </w:r>
      <w:r>
        <w:t>ful</w:t>
      </w:r>
      <w:r w:rsidRPr="00DB6174">
        <w:t>fill the research elective requirement when no Social Work research electives are offered in a particular term, or when a student identifies a course outside Social Work that fills a particular need for the student.</w:t>
      </w:r>
    </w:p>
  </w:footnote>
  <w:footnote w:id="2">
    <w:p w14:paraId="461EA45D" w14:textId="77777777" w:rsidR="006A239D" w:rsidRDefault="006A239D">
      <w:pPr>
        <w:pStyle w:val="FootnoteText"/>
      </w:pPr>
    </w:p>
  </w:footnote>
  <w:footnote w:id="3">
    <w:p w14:paraId="20945263" w14:textId="414636F1" w:rsidR="006A239D" w:rsidRDefault="006A239D">
      <w:pPr>
        <w:pStyle w:val="FootnoteText"/>
      </w:pPr>
      <w:r w:rsidRPr="322C6B93">
        <w:rPr>
          <w:rStyle w:val="FootnoteReference"/>
          <w:sz w:val="22"/>
          <w:szCs w:val="22"/>
        </w:rPr>
        <w:footnoteRef/>
      </w:r>
      <w:r w:rsidRPr="322C6B93">
        <w:rPr>
          <w:sz w:val="22"/>
          <w:szCs w:val="22"/>
        </w:rPr>
        <w:t xml:space="preserve"> </w:t>
      </w:r>
      <w:r w:rsidRPr="00B15825">
        <w:t>A list of current members of the Graduate Faculty can be found at</w:t>
      </w:r>
      <w:r>
        <w:t xml:space="preserve"> </w:t>
      </w:r>
      <w:hyperlink r:id="rId1" w:history="1">
        <w:r w:rsidRPr="00707D3B">
          <w:rPr>
            <w:rStyle w:val="Hyperlink"/>
          </w:rPr>
          <w:t>https://gradservice.ua.edu/admin/faculty.aspx?type=regular&amp;college=-1&amp;dept=-1</w:t>
        </w:r>
      </w:hyperlink>
      <w:r w:rsidRPr="322C6B93">
        <w:rPr>
          <w:sz w:val="22"/>
          <w:szCs w:val="22"/>
        </w:rPr>
        <w:t>.</w:t>
      </w:r>
    </w:p>
  </w:footnote>
  <w:footnote w:id="4">
    <w:p w14:paraId="75296831" w14:textId="49988227" w:rsidR="006A239D" w:rsidRDefault="006A239D">
      <w:pPr>
        <w:pStyle w:val="FootnoteText"/>
      </w:pPr>
      <w:r w:rsidRPr="1070F972">
        <w:rPr>
          <w:rStyle w:val="FootnoteReference"/>
          <w:sz w:val="22"/>
          <w:szCs w:val="22"/>
        </w:rPr>
        <w:footnoteRef/>
      </w:r>
      <w:r w:rsidRPr="1070F972">
        <w:rPr>
          <w:sz w:val="22"/>
          <w:szCs w:val="22"/>
        </w:rPr>
        <w:t xml:space="preserve"> </w:t>
      </w:r>
      <w:r w:rsidRPr="00B15825">
        <w:t xml:space="preserve">A list of current members of the Graduate Faculty can be found at </w:t>
      </w:r>
      <w:hyperlink r:id="rId2" w:history="1">
        <w:r w:rsidRPr="00824A77">
          <w:rPr>
            <w:rStyle w:val="Hyperlink"/>
          </w:rPr>
          <w:t>https://gradservice.ua.edu/admin/faculty.aspx?type=regular&amp;college=-1&amp;dept=-1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2"/>
    <w:multiLevelType w:val="hybridMultilevel"/>
    <w:tmpl w:val="7ADE1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B3500"/>
    <w:multiLevelType w:val="hybridMultilevel"/>
    <w:tmpl w:val="01462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3772"/>
    <w:multiLevelType w:val="hybridMultilevel"/>
    <w:tmpl w:val="0409000B"/>
    <w:lvl w:ilvl="0" w:tplc="DAB014B8">
      <w:start w:val="1"/>
      <w:numFmt w:val="bullet"/>
      <w:lvlText w:val=""/>
      <w:lvlJc w:val="left"/>
      <w:pPr>
        <w:ind w:left="1080" w:hanging="360"/>
      </w:pPr>
      <w:rPr>
        <w:rFonts w:ascii="Wingdings" w:hAnsi="Wingdings" w:hint="default"/>
      </w:rPr>
    </w:lvl>
    <w:lvl w:ilvl="1" w:tplc="4B2678F8">
      <w:numFmt w:val="decimal"/>
      <w:lvlText w:val=""/>
      <w:lvlJc w:val="left"/>
    </w:lvl>
    <w:lvl w:ilvl="2" w:tplc="62FCDEE2">
      <w:numFmt w:val="decimal"/>
      <w:lvlText w:val=""/>
      <w:lvlJc w:val="left"/>
    </w:lvl>
    <w:lvl w:ilvl="3" w:tplc="0A04B356">
      <w:numFmt w:val="decimal"/>
      <w:lvlText w:val=""/>
      <w:lvlJc w:val="left"/>
    </w:lvl>
    <w:lvl w:ilvl="4" w:tplc="62B6754A">
      <w:numFmt w:val="decimal"/>
      <w:lvlText w:val=""/>
      <w:lvlJc w:val="left"/>
    </w:lvl>
    <w:lvl w:ilvl="5" w:tplc="08FAB382">
      <w:numFmt w:val="decimal"/>
      <w:lvlText w:val=""/>
      <w:lvlJc w:val="left"/>
    </w:lvl>
    <w:lvl w:ilvl="6" w:tplc="1CC2A138">
      <w:numFmt w:val="decimal"/>
      <w:lvlText w:val=""/>
      <w:lvlJc w:val="left"/>
    </w:lvl>
    <w:lvl w:ilvl="7" w:tplc="690EA918">
      <w:numFmt w:val="decimal"/>
      <w:lvlText w:val=""/>
      <w:lvlJc w:val="left"/>
    </w:lvl>
    <w:lvl w:ilvl="8" w:tplc="AAC4CA20">
      <w:numFmt w:val="decimal"/>
      <w:lvlText w:val=""/>
      <w:lvlJc w:val="left"/>
    </w:lvl>
  </w:abstractNum>
  <w:abstractNum w:abstractNumId="3" w15:restartNumberingAfterBreak="0">
    <w:nsid w:val="04642290"/>
    <w:multiLevelType w:val="hybridMultilevel"/>
    <w:tmpl w:val="AAD0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4183"/>
    <w:multiLevelType w:val="multilevel"/>
    <w:tmpl w:val="F754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D7831"/>
    <w:multiLevelType w:val="hybridMultilevel"/>
    <w:tmpl w:val="718E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34DB"/>
    <w:multiLevelType w:val="hybridMultilevel"/>
    <w:tmpl w:val="F9E42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9C2740"/>
    <w:multiLevelType w:val="hybridMultilevel"/>
    <w:tmpl w:val="0C7E7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1394A"/>
    <w:multiLevelType w:val="hybridMultilevel"/>
    <w:tmpl w:val="12D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F5C08"/>
    <w:multiLevelType w:val="hybridMultilevel"/>
    <w:tmpl w:val="0F220FEA"/>
    <w:lvl w:ilvl="0" w:tplc="E10074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043CB"/>
    <w:multiLevelType w:val="hybridMultilevel"/>
    <w:tmpl w:val="1B668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02A15"/>
    <w:multiLevelType w:val="hybridMultilevel"/>
    <w:tmpl w:val="2678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567E8"/>
    <w:multiLevelType w:val="hybridMultilevel"/>
    <w:tmpl w:val="D8E6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EE1950"/>
    <w:multiLevelType w:val="hybridMultilevel"/>
    <w:tmpl w:val="89342E7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19191BB5"/>
    <w:multiLevelType w:val="hybridMultilevel"/>
    <w:tmpl w:val="53181A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D333F9"/>
    <w:multiLevelType w:val="hybridMultilevel"/>
    <w:tmpl w:val="0E2614F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0D59B1"/>
    <w:multiLevelType w:val="hybridMultilevel"/>
    <w:tmpl w:val="47B200DC"/>
    <w:lvl w:ilvl="0" w:tplc="6D665B5A">
      <w:start w:val="1"/>
      <w:numFmt w:val="decimal"/>
      <w:lvlText w:val="%1."/>
      <w:lvlJc w:val="left"/>
      <w:pPr>
        <w:ind w:left="820" w:hanging="360"/>
      </w:pPr>
      <w:rPr>
        <w:rFonts w:ascii="Times New Roman" w:eastAsia="Times New Roman" w:hAnsi="Times New Roman" w:cs="Times New Roman" w:hint="default"/>
        <w:b w:val="0"/>
        <w:bCs w:val="0"/>
        <w:i w:val="0"/>
        <w:iCs w:val="0"/>
        <w:w w:val="99"/>
        <w:sz w:val="22"/>
        <w:szCs w:val="22"/>
      </w:rPr>
    </w:lvl>
    <w:lvl w:ilvl="1" w:tplc="279E1E56">
      <w:numFmt w:val="bullet"/>
      <w:lvlText w:val="•"/>
      <w:lvlJc w:val="left"/>
      <w:pPr>
        <w:ind w:left="1694" w:hanging="360"/>
      </w:pPr>
      <w:rPr>
        <w:rFonts w:hint="default"/>
      </w:rPr>
    </w:lvl>
    <w:lvl w:ilvl="2" w:tplc="24868012">
      <w:numFmt w:val="bullet"/>
      <w:lvlText w:val="•"/>
      <w:lvlJc w:val="left"/>
      <w:pPr>
        <w:ind w:left="2568" w:hanging="360"/>
      </w:pPr>
      <w:rPr>
        <w:rFonts w:hint="default"/>
      </w:rPr>
    </w:lvl>
    <w:lvl w:ilvl="3" w:tplc="A06E167A">
      <w:numFmt w:val="bullet"/>
      <w:lvlText w:val="•"/>
      <w:lvlJc w:val="left"/>
      <w:pPr>
        <w:ind w:left="3442" w:hanging="360"/>
      </w:pPr>
      <w:rPr>
        <w:rFonts w:hint="default"/>
      </w:rPr>
    </w:lvl>
    <w:lvl w:ilvl="4" w:tplc="98849154">
      <w:numFmt w:val="bullet"/>
      <w:lvlText w:val="•"/>
      <w:lvlJc w:val="left"/>
      <w:pPr>
        <w:ind w:left="4316" w:hanging="360"/>
      </w:pPr>
      <w:rPr>
        <w:rFonts w:hint="default"/>
      </w:rPr>
    </w:lvl>
    <w:lvl w:ilvl="5" w:tplc="D9ECC086">
      <w:numFmt w:val="bullet"/>
      <w:lvlText w:val="•"/>
      <w:lvlJc w:val="left"/>
      <w:pPr>
        <w:ind w:left="5190" w:hanging="360"/>
      </w:pPr>
      <w:rPr>
        <w:rFonts w:hint="default"/>
      </w:rPr>
    </w:lvl>
    <w:lvl w:ilvl="6" w:tplc="77CAF6E2">
      <w:numFmt w:val="bullet"/>
      <w:lvlText w:val="•"/>
      <w:lvlJc w:val="left"/>
      <w:pPr>
        <w:ind w:left="6064" w:hanging="360"/>
      </w:pPr>
      <w:rPr>
        <w:rFonts w:hint="default"/>
      </w:rPr>
    </w:lvl>
    <w:lvl w:ilvl="7" w:tplc="C6B253C6">
      <w:numFmt w:val="bullet"/>
      <w:lvlText w:val="•"/>
      <w:lvlJc w:val="left"/>
      <w:pPr>
        <w:ind w:left="6938" w:hanging="360"/>
      </w:pPr>
      <w:rPr>
        <w:rFonts w:hint="default"/>
      </w:rPr>
    </w:lvl>
    <w:lvl w:ilvl="8" w:tplc="3170F140">
      <w:numFmt w:val="bullet"/>
      <w:lvlText w:val="•"/>
      <w:lvlJc w:val="left"/>
      <w:pPr>
        <w:ind w:left="7812" w:hanging="360"/>
      </w:pPr>
      <w:rPr>
        <w:rFonts w:hint="default"/>
      </w:rPr>
    </w:lvl>
  </w:abstractNum>
  <w:abstractNum w:abstractNumId="17" w15:restartNumberingAfterBreak="0">
    <w:nsid w:val="1E560F6D"/>
    <w:multiLevelType w:val="hybridMultilevel"/>
    <w:tmpl w:val="5A52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B2E20"/>
    <w:multiLevelType w:val="hybridMultilevel"/>
    <w:tmpl w:val="D89C8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F08351E"/>
    <w:multiLevelType w:val="hybridMultilevel"/>
    <w:tmpl w:val="E68C49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FCC1573"/>
    <w:multiLevelType w:val="hybridMultilevel"/>
    <w:tmpl w:val="2432F4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B600F1"/>
    <w:multiLevelType w:val="hybridMultilevel"/>
    <w:tmpl w:val="E908752A"/>
    <w:lvl w:ilvl="0" w:tplc="FFFFFFFF">
      <w:start w:val="1"/>
      <w:numFmt w:val="decimal"/>
      <w:lvlText w:val="%1."/>
      <w:lvlJc w:val="left"/>
      <w:pPr>
        <w:tabs>
          <w:tab w:val="num" w:pos="360"/>
        </w:tabs>
        <w:ind w:left="360" w:hanging="360"/>
      </w:pPr>
      <w:rPr>
        <w:b w:val="0"/>
      </w:rPr>
    </w:lvl>
    <w:lvl w:ilvl="1" w:tplc="1E16B6CC">
      <w:numFmt w:val="decimal"/>
      <w:lvlText w:val=""/>
      <w:lvlJc w:val="left"/>
    </w:lvl>
    <w:lvl w:ilvl="2" w:tplc="4BDCC532">
      <w:numFmt w:val="decimal"/>
      <w:lvlText w:val=""/>
      <w:lvlJc w:val="left"/>
    </w:lvl>
    <w:lvl w:ilvl="3" w:tplc="84E2494C">
      <w:numFmt w:val="decimal"/>
      <w:lvlText w:val=""/>
      <w:lvlJc w:val="left"/>
    </w:lvl>
    <w:lvl w:ilvl="4" w:tplc="7E1C9F54">
      <w:numFmt w:val="decimal"/>
      <w:lvlText w:val=""/>
      <w:lvlJc w:val="left"/>
    </w:lvl>
    <w:lvl w:ilvl="5" w:tplc="07BC296E">
      <w:numFmt w:val="decimal"/>
      <w:lvlText w:val=""/>
      <w:lvlJc w:val="left"/>
    </w:lvl>
    <w:lvl w:ilvl="6" w:tplc="BA4EB3A8">
      <w:numFmt w:val="decimal"/>
      <w:lvlText w:val=""/>
      <w:lvlJc w:val="left"/>
    </w:lvl>
    <w:lvl w:ilvl="7" w:tplc="D8A84152">
      <w:numFmt w:val="decimal"/>
      <w:lvlText w:val=""/>
      <w:lvlJc w:val="left"/>
    </w:lvl>
    <w:lvl w:ilvl="8" w:tplc="45CE59A4">
      <w:numFmt w:val="decimal"/>
      <w:lvlText w:val=""/>
      <w:lvlJc w:val="left"/>
    </w:lvl>
  </w:abstractNum>
  <w:abstractNum w:abstractNumId="22" w15:restartNumberingAfterBreak="0">
    <w:nsid w:val="28131600"/>
    <w:multiLevelType w:val="hybridMultilevel"/>
    <w:tmpl w:val="3BA22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A03C1"/>
    <w:multiLevelType w:val="hybridMultilevel"/>
    <w:tmpl w:val="467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11014"/>
    <w:multiLevelType w:val="hybridMultilevel"/>
    <w:tmpl w:val="425C2B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4E7FA2"/>
    <w:multiLevelType w:val="hybridMultilevel"/>
    <w:tmpl w:val="8D184E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D9A1CBB"/>
    <w:multiLevelType w:val="hybridMultilevel"/>
    <w:tmpl w:val="F6C0C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63529E"/>
    <w:multiLevelType w:val="hybridMultilevel"/>
    <w:tmpl w:val="9D6E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90696F"/>
    <w:multiLevelType w:val="hybridMultilevel"/>
    <w:tmpl w:val="288CC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DC50FA"/>
    <w:multiLevelType w:val="hybridMultilevel"/>
    <w:tmpl w:val="98CA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E2302"/>
    <w:multiLevelType w:val="hybridMultilevel"/>
    <w:tmpl w:val="D3CA77D2"/>
    <w:lvl w:ilvl="0" w:tplc="D8E43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071422"/>
    <w:multiLevelType w:val="hybridMultilevel"/>
    <w:tmpl w:val="2B82679C"/>
    <w:lvl w:ilvl="0" w:tplc="39D04778">
      <w:start w:val="1"/>
      <w:numFmt w:val="decimal"/>
      <w:lvlText w:val="%1."/>
      <w:lvlJc w:val="left"/>
      <w:pPr>
        <w:ind w:left="720" w:hanging="360"/>
      </w:pPr>
    </w:lvl>
    <w:lvl w:ilvl="1" w:tplc="15ACB164">
      <w:start w:val="1"/>
      <w:numFmt w:val="lowerLetter"/>
      <w:lvlText w:val="%2."/>
      <w:lvlJc w:val="left"/>
      <w:pPr>
        <w:ind w:left="1440" w:hanging="360"/>
      </w:pPr>
    </w:lvl>
    <w:lvl w:ilvl="2" w:tplc="E20695EC">
      <w:start w:val="1"/>
      <w:numFmt w:val="lowerRoman"/>
      <w:lvlText w:val="%3."/>
      <w:lvlJc w:val="right"/>
      <w:pPr>
        <w:ind w:left="2160" w:hanging="180"/>
      </w:pPr>
    </w:lvl>
    <w:lvl w:ilvl="3" w:tplc="16AE82F2">
      <w:start w:val="1"/>
      <w:numFmt w:val="decimal"/>
      <w:lvlText w:val="%4."/>
      <w:lvlJc w:val="left"/>
      <w:pPr>
        <w:ind w:left="2880" w:hanging="360"/>
      </w:pPr>
    </w:lvl>
    <w:lvl w:ilvl="4" w:tplc="1FE04706">
      <w:start w:val="1"/>
      <w:numFmt w:val="lowerLetter"/>
      <w:lvlText w:val="%5."/>
      <w:lvlJc w:val="left"/>
      <w:pPr>
        <w:ind w:left="3600" w:hanging="360"/>
      </w:pPr>
    </w:lvl>
    <w:lvl w:ilvl="5" w:tplc="06B2291E">
      <w:start w:val="1"/>
      <w:numFmt w:val="lowerRoman"/>
      <w:lvlText w:val="%6."/>
      <w:lvlJc w:val="right"/>
      <w:pPr>
        <w:ind w:left="4320" w:hanging="180"/>
      </w:pPr>
    </w:lvl>
    <w:lvl w:ilvl="6" w:tplc="DA4627DA">
      <w:start w:val="1"/>
      <w:numFmt w:val="decimal"/>
      <w:lvlText w:val="%7."/>
      <w:lvlJc w:val="left"/>
      <w:pPr>
        <w:ind w:left="5040" w:hanging="360"/>
      </w:pPr>
    </w:lvl>
    <w:lvl w:ilvl="7" w:tplc="61405EEE">
      <w:start w:val="1"/>
      <w:numFmt w:val="lowerLetter"/>
      <w:lvlText w:val="%8."/>
      <w:lvlJc w:val="left"/>
      <w:pPr>
        <w:ind w:left="5760" w:hanging="360"/>
      </w:pPr>
    </w:lvl>
    <w:lvl w:ilvl="8" w:tplc="3F1C8BC0">
      <w:start w:val="1"/>
      <w:numFmt w:val="lowerRoman"/>
      <w:lvlText w:val="%9."/>
      <w:lvlJc w:val="right"/>
      <w:pPr>
        <w:ind w:left="6480" w:hanging="180"/>
      </w:pPr>
    </w:lvl>
  </w:abstractNum>
  <w:abstractNum w:abstractNumId="32" w15:restartNumberingAfterBreak="0">
    <w:nsid w:val="36F513C9"/>
    <w:multiLevelType w:val="hybridMultilevel"/>
    <w:tmpl w:val="0409000F"/>
    <w:lvl w:ilvl="0" w:tplc="7E829E50">
      <w:start w:val="1"/>
      <w:numFmt w:val="decimal"/>
      <w:lvlText w:val="%1."/>
      <w:lvlJc w:val="left"/>
      <w:pPr>
        <w:tabs>
          <w:tab w:val="num" w:pos="360"/>
        </w:tabs>
        <w:ind w:left="360" w:hanging="360"/>
      </w:pPr>
      <w:rPr>
        <w:rFonts w:cs="Times New Roman"/>
      </w:rPr>
    </w:lvl>
    <w:lvl w:ilvl="1" w:tplc="E46ED8C2">
      <w:numFmt w:val="decimal"/>
      <w:lvlText w:val=""/>
      <w:lvlJc w:val="left"/>
    </w:lvl>
    <w:lvl w:ilvl="2" w:tplc="34B210DC">
      <w:numFmt w:val="decimal"/>
      <w:lvlText w:val=""/>
      <w:lvlJc w:val="left"/>
    </w:lvl>
    <w:lvl w:ilvl="3" w:tplc="490CB460">
      <w:numFmt w:val="decimal"/>
      <w:lvlText w:val=""/>
      <w:lvlJc w:val="left"/>
    </w:lvl>
    <w:lvl w:ilvl="4" w:tplc="6F9E860A">
      <w:numFmt w:val="decimal"/>
      <w:lvlText w:val=""/>
      <w:lvlJc w:val="left"/>
    </w:lvl>
    <w:lvl w:ilvl="5" w:tplc="AC18A140">
      <w:numFmt w:val="decimal"/>
      <w:lvlText w:val=""/>
      <w:lvlJc w:val="left"/>
    </w:lvl>
    <w:lvl w:ilvl="6" w:tplc="C700EA64">
      <w:numFmt w:val="decimal"/>
      <w:lvlText w:val=""/>
      <w:lvlJc w:val="left"/>
    </w:lvl>
    <w:lvl w:ilvl="7" w:tplc="C36C951C">
      <w:numFmt w:val="decimal"/>
      <w:lvlText w:val=""/>
      <w:lvlJc w:val="left"/>
    </w:lvl>
    <w:lvl w:ilvl="8" w:tplc="F0C42908">
      <w:numFmt w:val="decimal"/>
      <w:lvlText w:val=""/>
      <w:lvlJc w:val="left"/>
    </w:lvl>
  </w:abstractNum>
  <w:abstractNum w:abstractNumId="33" w15:restartNumberingAfterBreak="0">
    <w:nsid w:val="38393163"/>
    <w:multiLevelType w:val="hybridMultilevel"/>
    <w:tmpl w:val="2A16E100"/>
    <w:lvl w:ilvl="0" w:tplc="0409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781D2A"/>
    <w:multiLevelType w:val="hybridMultilevel"/>
    <w:tmpl w:val="30AC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ED43EA"/>
    <w:multiLevelType w:val="hybridMultilevel"/>
    <w:tmpl w:val="5582C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293FEE"/>
    <w:multiLevelType w:val="hybridMultilevel"/>
    <w:tmpl w:val="AF802C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0136100"/>
    <w:multiLevelType w:val="hybridMultilevel"/>
    <w:tmpl w:val="107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4C5676"/>
    <w:multiLevelType w:val="hybridMultilevel"/>
    <w:tmpl w:val="4E6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AD36F0"/>
    <w:multiLevelType w:val="hybridMultilevel"/>
    <w:tmpl w:val="313ADF6C"/>
    <w:lvl w:ilvl="0" w:tplc="4E404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7B1A51"/>
    <w:multiLevelType w:val="hybridMultilevel"/>
    <w:tmpl w:val="0409000F"/>
    <w:lvl w:ilvl="0" w:tplc="11622BF6">
      <w:start w:val="1"/>
      <w:numFmt w:val="decimal"/>
      <w:lvlText w:val="%1."/>
      <w:lvlJc w:val="left"/>
      <w:pPr>
        <w:tabs>
          <w:tab w:val="num" w:pos="1080"/>
        </w:tabs>
        <w:ind w:left="1080" w:hanging="360"/>
      </w:pPr>
      <w:rPr>
        <w:rFonts w:cs="Times New Roman"/>
      </w:rPr>
    </w:lvl>
    <w:lvl w:ilvl="1" w:tplc="E8EEAE6A">
      <w:numFmt w:val="decimal"/>
      <w:lvlText w:val=""/>
      <w:lvlJc w:val="left"/>
    </w:lvl>
    <w:lvl w:ilvl="2" w:tplc="8D020724">
      <w:numFmt w:val="decimal"/>
      <w:lvlText w:val=""/>
      <w:lvlJc w:val="left"/>
    </w:lvl>
    <w:lvl w:ilvl="3" w:tplc="313A0BF8">
      <w:numFmt w:val="decimal"/>
      <w:lvlText w:val=""/>
      <w:lvlJc w:val="left"/>
    </w:lvl>
    <w:lvl w:ilvl="4" w:tplc="8BB894BA">
      <w:numFmt w:val="decimal"/>
      <w:lvlText w:val=""/>
      <w:lvlJc w:val="left"/>
    </w:lvl>
    <w:lvl w:ilvl="5" w:tplc="0E7AA524">
      <w:numFmt w:val="decimal"/>
      <w:lvlText w:val=""/>
      <w:lvlJc w:val="left"/>
    </w:lvl>
    <w:lvl w:ilvl="6" w:tplc="EADEEE1C">
      <w:numFmt w:val="decimal"/>
      <w:lvlText w:val=""/>
      <w:lvlJc w:val="left"/>
    </w:lvl>
    <w:lvl w:ilvl="7" w:tplc="647C5ABA">
      <w:numFmt w:val="decimal"/>
      <w:lvlText w:val=""/>
      <w:lvlJc w:val="left"/>
    </w:lvl>
    <w:lvl w:ilvl="8" w:tplc="0CAA3B76">
      <w:numFmt w:val="decimal"/>
      <w:lvlText w:val=""/>
      <w:lvlJc w:val="left"/>
    </w:lvl>
  </w:abstractNum>
  <w:abstractNum w:abstractNumId="41" w15:restartNumberingAfterBreak="0">
    <w:nsid w:val="46823BB3"/>
    <w:multiLevelType w:val="hybridMultilevel"/>
    <w:tmpl w:val="8D42AFC0"/>
    <w:lvl w:ilvl="0" w:tplc="EEA4891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AC33AE"/>
    <w:multiLevelType w:val="multilevel"/>
    <w:tmpl w:val="BCC8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CE69A2"/>
    <w:multiLevelType w:val="hybridMultilevel"/>
    <w:tmpl w:val="64CEA4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5369A"/>
    <w:multiLevelType w:val="hybridMultilevel"/>
    <w:tmpl w:val="EED88E96"/>
    <w:lvl w:ilvl="0" w:tplc="07965842">
      <w:start w:val="1"/>
      <w:numFmt w:val="bullet"/>
      <w:lvlText w:val=""/>
      <w:lvlJc w:val="left"/>
      <w:pPr>
        <w:tabs>
          <w:tab w:val="num" w:pos="720"/>
        </w:tabs>
        <w:ind w:left="720" w:hanging="360"/>
      </w:pPr>
      <w:rPr>
        <w:rFonts w:ascii="Wingdings" w:hAnsi="Wingdings" w:hint="default"/>
        <w:sz w:val="20"/>
      </w:rPr>
    </w:lvl>
    <w:lvl w:ilvl="1" w:tplc="470C102A" w:tentative="1">
      <w:start w:val="1"/>
      <w:numFmt w:val="bullet"/>
      <w:lvlText w:val="o"/>
      <w:lvlJc w:val="left"/>
      <w:pPr>
        <w:tabs>
          <w:tab w:val="num" w:pos="1440"/>
        </w:tabs>
        <w:ind w:left="1440" w:hanging="360"/>
      </w:pPr>
      <w:rPr>
        <w:rFonts w:ascii="Courier New" w:hAnsi="Courier New" w:hint="default"/>
        <w:sz w:val="20"/>
      </w:rPr>
    </w:lvl>
    <w:lvl w:ilvl="2" w:tplc="5A1C5344" w:tentative="1">
      <w:start w:val="1"/>
      <w:numFmt w:val="bullet"/>
      <w:lvlText w:val=""/>
      <w:lvlJc w:val="left"/>
      <w:pPr>
        <w:tabs>
          <w:tab w:val="num" w:pos="2160"/>
        </w:tabs>
        <w:ind w:left="2160" w:hanging="360"/>
      </w:pPr>
      <w:rPr>
        <w:rFonts w:ascii="Wingdings" w:hAnsi="Wingdings" w:hint="default"/>
        <w:sz w:val="20"/>
      </w:rPr>
    </w:lvl>
    <w:lvl w:ilvl="3" w:tplc="EB162E16" w:tentative="1">
      <w:start w:val="1"/>
      <w:numFmt w:val="bullet"/>
      <w:lvlText w:val=""/>
      <w:lvlJc w:val="left"/>
      <w:pPr>
        <w:tabs>
          <w:tab w:val="num" w:pos="2880"/>
        </w:tabs>
        <w:ind w:left="2880" w:hanging="360"/>
      </w:pPr>
      <w:rPr>
        <w:rFonts w:ascii="Wingdings" w:hAnsi="Wingdings" w:hint="default"/>
        <w:sz w:val="20"/>
      </w:rPr>
    </w:lvl>
    <w:lvl w:ilvl="4" w:tplc="4B069EA4" w:tentative="1">
      <w:start w:val="1"/>
      <w:numFmt w:val="bullet"/>
      <w:lvlText w:val=""/>
      <w:lvlJc w:val="left"/>
      <w:pPr>
        <w:tabs>
          <w:tab w:val="num" w:pos="3600"/>
        </w:tabs>
        <w:ind w:left="3600" w:hanging="360"/>
      </w:pPr>
      <w:rPr>
        <w:rFonts w:ascii="Wingdings" w:hAnsi="Wingdings" w:hint="default"/>
        <w:sz w:val="20"/>
      </w:rPr>
    </w:lvl>
    <w:lvl w:ilvl="5" w:tplc="A3941588" w:tentative="1">
      <w:start w:val="1"/>
      <w:numFmt w:val="bullet"/>
      <w:lvlText w:val=""/>
      <w:lvlJc w:val="left"/>
      <w:pPr>
        <w:tabs>
          <w:tab w:val="num" w:pos="4320"/>
        </w:tabs>
        <w:ind w:left="4320" w:hanging="360"/>
      </w:pPr>
      <w:rPr>
        <w:rFonts w:ascii="Wingdings" w:hAnsi="Wingdings" w:hint="default"/>
        <w:sz w:val="20"/>
      </w:rPr>
    </w:lvl>
    <w:lvl w:ilvl="6" w:tplc="82601DAC" w:tentative="1">
      <w:start w:val="1"/>
      <w:numFmt w:val="bullet"/>
      <w:lvlText w:val=""/>
      <w:lvlJc w:val="left"/>
      <w:pPr>
        <w:tabs>
          <w:tab w:val="num" w:pos="5040"/>
        </w:tabs>
        <w:ind w:left="5040" w:hanging="360"/>
      </w:pPr>
      <w:rPr>
        <w:rFonts w:ascii="Wingdings" w:hAnsi="Wingdings" w:hint="default"/>
        <w:sz w:val="20"/>
      </w:rPr>
    </w:lvl>
    <w:lvl w:ilvl="7" w:tplc="B734BF88" w:tentative="1">
      <w:start w:val="1"/>
      <w:numFmt w:val="bullet"/>
      <w:lvlText w:val=""/>
      <w:lvlJc w:val="left"/>
      <w:pPr>
        <w:tabs>
          <w:tab w:val="num" w:pos="5760"/>
        </w:tabs>
        <w:ind w:left="5760" w:hanging="360"/>
      </w:pPr>
      <w:rPr>
        <w:rFonts w:ascii="Wingdings" w:hAnsi="Wingdings" w:hint="default"/>
        <w:sz w:val="20"/>
      </w:rPr>
    </w:lvl>
    <w:lvl w:ilvl="8" w:tplc="4AD8BF8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D90262"/>
    <w:multiLevelType w:val="hybridMultilevel"/>
    <w:tmpl w:val="28721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9A2058"/>
    <w:multiLevelType w:val="hybridMultilevel"/>
    <w:tmpl w:val="258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AF7CF5"/>
    <w:multiLevelType w:val="hybridMultilevel"/>
    <w:tmpl w:val="4348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E082494"/>
    <w:multiLevelType w:val="hybridMultilevel"/>
    <w:tmpl w:val="EE6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49204E"/>
    <w:multiLevelType w:val="hybridMultilevel"/>
    <w:tmpl w:val="0EDEB086"/>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39643CE"/>
    <w:multiLevelType w:val="hybridMultilevel"/>
    <w:tmpl w:val="F886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6E7590"/>
    <w:multiLevelType w:val="hybridMultilevel"/>
    <w:tmpl w:val="B960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CF47D7"/>
    <w:multiLevelType w:val="hybridMultilevel"/>
    <w:tmpl w:val="B3E63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A3B1807"/>
    <w:multiLevelType w:val="hybridMultilevel"/>
    <w:tmpl w:val="F380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BF43122"/>
    <w:multiLevelType w:val="hybridMultilevel"/>
    <w:tmpl w:val="3D1CD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EC95191"/>
    <w:multiLevelType w:val="hybridMultilevel"/>
    <w:tmpl w:val="3E080D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02338C1"/>
    <w:multiLevelType w:val="hybridMultilevel"/>
    <w:tmpl w:val="064837A0"/>
    <w:lvl w:ilvl="0" w:tplc="FFFFFFFF">
      <w:start w:val="1"/>
      <w:numFmt w:val="lowerLetter"/>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74566B84"/>
    <w:multiLevelType w:val="hybridMultilevel"/>
    <w:tmpl w:val="E5D8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5F33EA5"/>
    <w:multiLevelType w:val="multilevel"/>
    <w:tmpl w:val="FC6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C10D66"/>
    <w:multiLevelType w:val="hybridMultilevel"/>
    <w:tmpl w:val="D5CE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B75EDC"/>
    <w:multiLevelType w:val="hybridMultilevel"/>
    <w:tmpl w:val="B484AA28"/>
    <w:lvl w:ilvl="0" w:tplc="68642A66">
      <w:start w:val="1"/>
      <w:numFmt w:val="bullet"/>
      <w:lvlText w:val=""/>
      <w:lvlJc w:val="left"/>
      <w:pPr>
        <w:tabs>
          <w:tab w:val="num" w:pos="360"/>
        </w:tabs>
        <w:ind w:left="360" w:hanging="360"/>
      </w:pPr>
      <w:rPr>
        <w:rFonts w:ascii="Symbol" w:hAnsi="Symbol" w:hint="default"/>
      </w:rPr>
    </w:lvl>
    <w:lvl w:ilvl="1" w:tplc="096E2712">
      <w:start w:val="1"/>
      <w:numFmt w:val="lowerLetter"/>
      <w:lvlText w:val="%2."/>
      <w:lvlJc w:val="left"/>
      <w:pPr>
        <w:tabs>
          <w:tab w:val="num" w:pos="1440"/>
        </w:tabs>
        <w:ind w:left="1440" w:hanging="360"/>
      </w:pPr>
      <w:rPr>
        <w:rFonts w:cs="Times New Roman"/>
      </w:rPr>
    </w:lvl>
    <w:lvl w:ilvl="2" w:tplc="24EAA684" w:tentative="1">
      <w:start w:val="1"/>
      <w:numFmt w:val="lowerRoman"/>
      <w:lvlText w:val="%3."/>
      <w:lvlJc w:val="right"/>
      <w:pPr>
        <w:tabs>
          <w:tab w:val="num" w:pos="2160"/>
        </w:tabs>
        <w:ind w:left="2160" w:hanging="180"/>
      </w:pPr>
      <w:rPr>
        <w:rFonts w:cs="Times New Roman"/>
      </w:rPr>
    </w:lvl>
    <w:lvl w:ilvl="3" w:tplc="B4D4E174" w:tentative="1">
      <w:start w:val="1"/>
      <w:numFmt w:val="decimal"/>
      <w:lvlText w:val="%4."/>
      <w:lvlJc w:val="left"/>
      <w:pPr>
        <w:tabs>
          <w:tab w:val="num" w:pos="2880"/>
        </w:tabs>
        <w:ind w:left="2880" w:hanging="360"/>
      </w:pPr>
      <w:rPr>
        <w:rFonts w:cs="Times New Roman"/>
      </w:rPr>
    </w:lvl>
    <w:lvl w:ilvl="4" w:tplc="DA28CDA8" w:tentative="1">
      <w:start w:val="1"/>
      <w:numFmt w:val="lowerLetter"/>
      <w:lvlText w:val="%5."/>
      <w:lvlJc w:val="left"/>
      <w:pPr>
        <w:tabs>
          <w:tab w:val="num" w:pos="3600"/>
        </w:tabs>
        <w:ind w:left="3600" w:hanging="360"/>
      </w:pPr>
      <w:rPr>
        <w:rFonts w:cs="Times New Roman"/>
      </w:rPr>
    </w:lvl>
    <w:lvl w:ilvl="5" w:tplc="2DA4757A" w:tentative="1">
      <w:start w:val="1"/>
      <w:numFmt w:val="lowerRoman"/>
      <w:lvlText w:val="%6."/>
      <w:lvlJc w:val="right"/>
      <w:pPr>
        <w:tabs>
          <w:tab w:val="num" w:pos="4320"/>
        </w:tabs>
        <w:ind w:left="4320" w:hanging="180"/>
      </w:pPr>
      <w:rPr>
        <w:rFonts w:cs="Times New Roman"/>
      </w:rPr>
    </w:lvl>
    <w:lvl w:ilvl="6" w:tplc="479EFC64" w:tentative="1">
      <w:start w:val="1"/>
      <w:numFmt w:val="decimal"/>
      <w:lvlText w:val="%7."/>
      <w:lvlJc w:val="left"/>
      <w:pPr>
        <w:tabs>
          <w:tab w:val="num" w:pos="5040"/>
        </w:tabs>
        <w:ind w:left="5040" w:hanging="360"/>
      </w:pPr>
      <w:rPr>
        <w:rFonts w:cs="Times New Roman"/>
      </w:rPr>
    </w:lvl>
    <w:lvl w:ilvl="7" w:tplc="1990F3B2" w:tentative="1">
      <w:start w:val="1"/>
      <w:numFmt w:val="lowerLetter"/>
      <w:lvlText w:val="%8."/>
      <w:lvlJc w:val="left"/>
      <w:pPr>
        <w:tabs>
          <w:tab w:val="num" w:pos="5760"/>
        </w:tabs>
        <w:ind w:left="5760" w:hanging="360"/>
      </w:pPr>
      <w:rPr>
        <w:rFonts w:cs="Times New Roman"/>
      </w:rPr>
    </w:lvl>
    <w:lvl w:ilvl="8" w:tplc="96D02A88" w:tentative="1">
      <w:start w:val="1"/>
      <w:numFmt w:val="lowerRoman"/>
      <w:lvlText w:val="%9."/>
      <w:lvlJc w:val="right"/>
      <w:pPr>
        <w:tabs>
          <w:tab w:val="num" w:pos="6480"/>
        </w:tabs>
        <w:ind w:left="6480" w:hanging="180"/>
      </w:pPr>
      <w:rPr>
        <w:rFonts w:cs="Times New Roman"/>
      </w:rPr>
    </w:lvl>
  </w:abstractNum>
  <w:abstractNum w:abstractNumId="61" w15:restartNumberingAfterBreak="0">
    <w:nsid w:val="7F39033C"/>
    <w:multiLevelType w:val="hybridMultilevel"/>
    <w:tmpl w:val="762E2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A061E7"/>
    <w:multiLevelType w:val="hybridMultilevel"/>
    <w:tmpl w:val="6EBC89A6"/>
    <w:lvl w:ilvl="0" w:tplc="D7D46B44">
      <w:start w:val="1"/>
      <w:numFmt w:val="bullet"/>
      <w:lvlText w:val=""/>
      <w:lvlJc w:val="left"/>
      <w:pPr>
        <w:tabs>
          <w:tab w:val="num" w:pos="360"/>
        </w:tabs>
        <w:ind w:left="360" w:hanging="360"/>
      </w:pPr>
      <w:rPr>
        <w:rFonts w:ascii="Wingdings" w:hAnsi="Wingdings" w:hint="default"/>
      </w:rPr>
    </w:lvl>
    <w:lvl w:ilvl="1" w:tplc="8DFC7EBA">
      <w:start w:val="1"/>
      <w:numFmt w:val="lowerLetter"/>
      <w:lvlText w:val="%2."/>
      <w:lvlJc w:val="left"/>
      <w:pPr>
        <w:tabs>
          <w:tab w:val="num" w:pos="1440"/>
        </w:tabs>
        <w:ind w:left="1440" w:hanging="360"/>
      </w:pPr>
      <w:rPr>
        <w:rFonts w:cs="Times New Roman"/>
      </w:rPr>
    </w:lvl>
    <w:lvl w:ilvl="2" w:tplc="2312BD80" w:tentative="1">
      <w:start w:val="1"/>
      <w:numFmt w:val="lowerRoman"/>
      <w:lvlText w:val="%3."/>
      <w:lvlJc w:val="right"/>
      <w:pPr>
        <w:tabs>
          <w:tab w:val="num" w:pos="2160"/>
        </w:tabs>
        <w:ind w:left="2160" w:hanging="180"/>
      </w:pPr>
      <w:rPr>
        <w:rFonts w:cs="Times New Roman"/>
      </w:rPr>
    </w:lvl>
    <w:lvl w:ilvl="3" w:tplc="72DCBAFE" w:tentative="1">
      <w:start w:val="1"/>
      <w:numFmt w:val="decimal"/>
      <w:lvlText w:val="%4."/>
      <w:lvlJc w:val="left"/>
      <w:pPr>
        <w:tabs>
          <w:tab w:val="num" w:pos="2880"/>
        </w:tabs>
        <w:ind w:left="2880" w:hanging="360"/>
      </w:pPr>
      <w:rPr>
        <w:rFonts w:cs="Times New Roman"/>
      </w:rPr>
    </w:lvl>
    <w:lvl w:ilvl="4" w:tplc="3480776C" w:tentative="1">
      <w:start w:val="1"/>
      <w:numFmt w:val="lowerLetter"/>
      <w:lvlText w:val="%5."/>
      <w:lvlJc w:val="left"/>
      <w:pPr>
        <w:tabs>
          <w:tab w:val="num" w:pos="3600"/>
        </w:tabs>
        <w:ind w:left="3600" w:hanging="360"/>
      </w:pPr>
      <w:rPr>
        <w:rFonts w:cs="Times New Roman"/>
      </w:rPr>
    </w:lvl>
    <w:lvl w:ilvl="5" w:tplc="09A69350" w:tentative="1">
      <w:start w:val="1"/>
      <w:numFmt w:val="lowerRoman"/>
      <w:lvlText w:val="%6."/>
      <w:lvlJc w:val="right"/>
      <w:pPr>
        <w:tabs>
          <w:tab w:val="num" w:pos="4320"/>
        </w:tabs>
        <w:ind w:left="4320" w:hanging="180"/>
      </w:pPr>
      <w:rPr>
        <w:rFonts w:cs="Times New Roman"/>
      </w:rPr>
    </w:lvl>
    <w:lvl w:ilvl="6" w:tplc="08809BDE" w:tentative="1">
      <w:start w:val="1"/>
      <w:numFmt w:val="decimal"/>
      <w:lvlText w:val="%7."/>
      <w:lvlJc w:val="left"/>
      <w:pPr>
        <w:tabs>
          <w:tab w:val="num" w:pos="5040"/>
        </w:tabs>
        <w:ind w:left="5040" w:hanging="360"/>
      </w:pPr>
      <w:rPr>
        <w:rFonts w:cs="Times New Roman"/>
      </w:rPr>
    </w:lvl>
    <w:lvl w:ilvl="7" w:tplc="0ACC700C" w:tentative="1">
      <w:start w:val="1"/>
      <w:numFmt w:val="lowerLetter"/>
      <w:lvlText w:val="%8."/>
      <w:lvlJc w:val="left"/>
      <w:pPr>
        <w:tabs>
          <w:tab w:val="num" w:pos="5760"/>
        </w:tabs>
        <w:ind w:left="5760" w:hanging="360"/>
      </w:pPr>
      <w:rPr>
        <w:rFonts w:cs="Times New Roman"/>
      </w:rPr>
    </w:lvl>
    <w:lvl w:ilvl="8" w:tplc="F33E37C8" w:tentative="1">
      <w:start w:val="1"/>
      <w:numFmt w:val="lowerRoman"/>
      <w:lvlText w:val="%9."/>
      <w:lvlJc w:val="right"/>
      <w:pPr>
        <w:tabs>
          <w:tab w:val="num" w:pos="6480"/>
        </w:tabs>
        <w:ind w:left="6480" w:hanging="180"/>
      </w:pPr>
      <w:rPr>
        <w:rFonts w:cs="Times New Roman"/>
      </w:rPr>
    </w:lvl>
  </w:abstractNum>
  <w:num w:numId="1" w16cid:durableId="678704424">
    <w:abstractNumId w:val="31"/>
  </w:num>
  <w:num w:numId="2" w16cid:durableId="1420714376">
    <w:abstractNumId w:val="8"/>
  </w:num>
  <w:num w:numId="3" w16cid:durableId="315650547">
    <w:abstractNumId w:val="22"/>
  </w:num>
  <w:num w:numId="4" w16cid:durableId="1853110178">
    <w:abstractNumId w:val="19"/>
  </w:num>
  <w:num w:numId="5" w16cid:durableId="350575300">
    <w:abstractNumId w:val="32"/>
  </w:num>
  <w:num w:numId="6" w16cid:durableId="1174805650">
    <w:abstractNumId w:val="40"/>
  </w:num>
  <w:num w:numId="7" w16cid:durableId="1689716108">
    <w:abstractNumId w:val="53"/>
  </w:num>
  <w:num w:numId="8" w16cid:durableId="1217470121">
    <w:abstractNumId w:val="43"/>
  </w:num>
  <w:num w:numId="9" w16cid:durableId="197403194">
    <w:abstractNumId w:val="25"/>
  </w:num>
  <w:num w:numId="10" w16cid:durableId="2007592165">
    <w:abstractNumId w:val="62"/>
  </w:num>
  <w:num w:numId="11" w16cid:durableId="542180365">
    <w:abstractNumId w:val="2"/>
  </w:num>
  <w:num w:numId="12" w16cid:durableId="180357815">
    <w:abstractNumId w:val="21"/>
  </w:num>
  <w:num w:numId="13" w16cid:durableId="2064131623">
    <w:abstractNumId w:val="56"/>
  </w:num>
  <w:num w:numId="14" w16cid:durableId="1855339709">
    <w:abstractNumId w:val="13"/>
  </w:num>
  <w:num w:numId="15" w16cid:durableId="588781481">
    <w:abstractNumId w:val="44"/>
  </w:num>
  <w:num w:numId="16" w16cid:durableId="331566141">
    <w:abstractNumId w:val="33"/>
  </w:num>
  <w:num w:numId="17" w16cid:durableId="814375038">
    <w:abstractNumId w:val="1"/>
  </w:num>
  <w:num w:numId="18" w16cid:durableId="304051164">
    <w:abstractNumId w:val="10"/>
  </w:num>
  <w:num w:numId="19" w16cid:durableId="628778389">
    <w:abstractNumId w:val="35"/>
  </w:num>
  <w:num w:numId="20" w16cid:durableId="649745601">
    <w:abstractNumId w:val="14"/>
  </w:num>
  <w:num w:numId="21" w16cid:durableId="805321151">
    <w:abstractNumId w:val="36"/>
  </w:num>
  <w:num w:numId="22" w16cid:durableId="1752700593">
    <w:abstractNumId w:val="24"/>
  </w:num>
  <w:num w:numId="23" w16cid:durableId="2127119844">
    <w:abstractNumId w:val="20"/>
  </w:num>
  <w:num w:numId="24" w16cid:durableId="1275820027">
    <w:abstractNumId w:val="48"/>
  </w:num>
  <w:num w:numId="25" w16cid:durableId="451830094">
    <w:abstractNumId w:val="5"/>
  </w:num>
  <w:num w:numId="26" w16cid:durableId="710152699">
    <w:abstractNumId w:val="45"/>
  </w:num>
  <w:num w:numId="27" w16cid:durableId="1397434080">
    <w:abstractNumId w:val="6"/>
  </w:num>
  <w:num w:numId="28" w16cid:durableId="727269364">
    <w:abstractNumId w:val="60"/>
  </w:num>
  <w:num w:numId="29" w16cid:durableId="2147158428">
    <w:abstractNumId w:val="38"/>
  </w:num>
  <w:num w:numId="30" w16cid:durableId="455561250">
    <w:abstractNumId w:val="49"/>
  </w:num>
  <w:num w:numId="31" w16cid:durableId="20473859">
    <w:abstractNumId w:val="61"/>
  </w:num>
  <w:num w:numId="32" w16cid:durableId="373433942">
    <w:abstractNumId w:val="30"/>
  </w:num>
  <w:num w:numId="33" w16cid:durableId="1335768532">
    <w:abstractNumId w:val="50"/>
  </w:num>
  <w:num w:numId="34" w16cid:durableId="1506549437">
    <w:abstractNumId w:val="34"/>
  </w:num>
  <w:num w:numId="35" w16cid:durableId="1049114765">
    <w:abstractNumId w:val="47"/>
  </w:num>
  <w:num w:numId="36" w16cid:durableId="1260024988">
    <w:abstractNumId w:val="55"/>
  </w:num>
  <w:num w:numId="37" w16cid:durableId="1747259067">
    <w:abstractNumId w:val="37"/>
  </w:num>
  <w:num w:numId="38" w16cid:durableId="1372076555">
    <w:abstractNumId w:val="52"/>
  </w:num>
  <w:num w:numId="39" w16cid:durableId="1885633060">
    <w:abstractNumId w:val="54"/>
  </w:num>
  <w:num w:numId="40" w16cid:durableId="582297271">
    <w:abstractNumId w:val="15"/>
  </w:num>
  <w:num w:numId="41" w16cid:durableId="823929528">
    <w:abstractNumId w:val="26"/>
  </w:num>
  <w:num w:numId="42" w16cid:durableId="907226751">
    <w:abstractNumId w:val="0"/>
  </w:num>
  <w:num w:numId="43" w16cid:durableId="1179659502">
    <w:abstractNumId w:val="46"/>
  </w:num>
  <w:num w:numId="44" w16cid:durableId="509174991">
    <w:abstractNumId w:val="57"/>
  </w:num>
  <w:num w:numId="45" w16cid:durableId="748968744">
    <w:abstractNumId w:val="28"/>
  </w:num>
  <w:num w:numId="46" w16cid:durableId="1666668425">
    <w:abstractNumId w:val="59"/>
  </w:num>
  <w:num w:numId="47" w16cid:durableId="1908413557">
    <w:abstractNumId w:val="17"/>
  </w:num>
  <w:num w:numId="48" w16cid:durableId="917204178">
    <w:abstractNumId w:val="12"/>
  </w:num>
  <w:num w:numId="49" w16cid:durableId="1038164265">
    <w:abstractNumId w:val="29"/>
  </w:num>
  <w:num w:numId="50" w16cid:durableId="94786063">
    <w:abstractNumId w:val="18"/>
  </w:num>
  <w:num w:numId="51" w16cid:durableId="1557549704">
    <w:abstractNumId w:val="11"/>
  </w:num>
  <w:num w:numId="52" w16cid:durableId="1893493865">
    <w:abstractNumId w:val="7"/>
  </w:num>
  <w:num w:numId="53" w16cid:durableId="1986861035">
    <w:abstractNumId w:val="39"/>
  </w:num>
  <w:num w:numId="54" w16cid:durableId="508327141">
    <w:abstractNumId w:val="23"/>
  </w:num>
  <w:num w:numId="55" w16cid:durableId="1367296930">
    <w:abstractNumId w:val="9"/>
  </w:num>
  <w:num w:numId="56" w16cid:durableId="1294287247">
    <w:abstractNumId w:val="51"/>
  </w:num>
  <w:num w:numId="57" w16cid:durableId="1179123946">
    <w:abstractNumId w:val="42"/>
  </w:num>
  <w:num w:numId="58" w16cid:durableId="1709527969">
    <w:abstractNumId w:val="41"/>
  </w:num>
  <w:num w:numId="59" w16cid:durableId="9375534">
    <w:abstractNumId w:val="4"/>
  </w:num>
  <w:num w:numId="60" w16cid:durableId="1798716990">
    <w:abstractNumId w:val="16"/>
  </w:num>
  <w:num w:numId="61" w16cid:durableId="1303458541">
    <w:abstractNumId w:val="27"/>
  </w:num>
  <w:num w:numId="62" w16cid:durableId="1650087936">
    <w:abstractNumId w:val="58"/>
  </w:num>
  <w:num w:numId="63" w16cid:durableId="91366421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DMxMDA0MDcxs7BU0lEKTi0uzszPAykwrgUArgQ/pSwAAAA="/>
  </w:docVars>
  <w:rsids>
    <w:rsidRoot w:val="00D07A5C"/>
    <w:rsid w:val="000005D3"/>
    <w:rsid w:val="00000A95"/>
    <w:rsid w:val="00001874"/>
    <w:rsid w:val="0000197B"/>
    <w:rsid w:val="00003429"/>
    <w:rsid w:val="0000789B"/>
    <w:rsid w:val="000108C9"/>
    <w:rsid w:val="0001090A"/>
    <w:rsid w:val="000116E1"/>
    <w:rsid w:val="00011B8C"/>
    <w:rsid w:val="00012FD4"/>
    <w:rsid w:val="00013391"/>
    <w:rsid w:val="00014F6C"/>
    <w:rsid w:val="00015275"/>
    <w:rsid w:val="0001634E"/>
    <w:rsid w:val="00016F73"/>
    <w:rsid w:val="0001776A"/>
    <w:rsid w:val="00017CB7"/>
    <w:rsid w:val="000203EF"/>
    <w:rsid w:val="00020AB1"/>
    <w:rsid w:val="000216B8"/>
    <w:rsid w:val="00021F1A"/>
    <w:rsid w:val="00023C8A"/>
    <w:rsid w:val="00023E81"/>
    <w:rsid w:val="000241A9"/>
    <w:rsid w:val="000246FD"/>
    <w:rsid w:val="00025563"/>
    <w:rsid w:val="000258BC"/>
    <w:rsid w:val="00025A85"/>
    <w:rsid w:val="00026992"/>
    <w:rsid w:val="000309A7"/>
    <w:rsid w:val="0003389A"/>
    <w:rsid w:val="000405C9"/>
    <w:rsid w:val="00040B22"/>
    <w:rsid w:val="00041219"/>
    <w:rsid w:val="00041261"/>
    <w:rsid w:val="0004185B"/>
    <w:rsid w:val="000426C5"/>
    <w:rsid w:val="00042CEF"/>
    <w:rsid w:val="00044C50"/>
    <w:rsid w:val="00047378"/>
    <w:rsid w:val="00047A08"/>
    <w:rsid w:val="0005102A"/>
    <w:rsid w:val="00051751"/>
    <w:rsid w:val="00051BFB"/>
    <w:rsid w:val="0005294F"/>
    <w:rsid w:val="000532B4"/>
    <w:rsid w:val="00053359"/>
    <w:rsid w:val="00053ACD"/>
    <w:rsid w:val="00053EF3"/>
    <w:rsid w:val="00054B78"/>
    <w:rsid w:val="00054DBD"/>
    <w:rsid w:val="00054E30"/>
    <w:rsid w:val="000559AF"/>
    <w:rsid w:val="00063763"/>
    <w:rsid w:val="00065757"/>
    <w:rsid w:val="00067847"/>
    <w:rsid w:val="00067CB4"/>
    <w:rsid w:val="00070235"/>
    <w:rsid w:val="00070AD2"/>
    <w:rsid w:val="000723D4"/>
    <w:rsid w:val="00073131"/>
    <w:rsid w:val="00073496"/>
    <w:rsid w:val="00073A41"/>
    <w:rsid w:val="00074211"/>
    <w:rsid w:val="00074982"/>
    <w:rsid w:val="000755E2"/>
    <w:rsid w:val="00075B7F"/>
    <w:rsid w:val="00076E8E"/>
    <w:rsid w:val="00077A06"/>
    <w:rsid w:val="00080647"/>
    <w:rsid w:val="00080C85"/>
    <w:rsid w:val="00081E04"/>
    <w:rsid w:val="000850DA"/>
    <w:rsid w:val="00086100"/>
    <w:rsid w:val="00086204"/>
    <w:rsid w:val="000869A1"/>
    <w:rsid w:val="00090096"/>
    <w:rsid w:val="00090C3E"/>
    <w:rsid w:val="0009288C"/>
    <w:rsid w:val="000937F7"/>
    <w:rsid w:val="00093D6A"/>
    <w:rsid w:val="00093EEB"/>
    <w:rsid w:val="000949FC"/>
    <w:rsid w:val="00096BD9"/>
    <w:rsid w:val="000A2880"/>
    <w:rsid w:val="000A3233"/>
    <w:rsid w:val="000A3B99"/>
    <w:rsid w:val="000A48DA"/>
    <w:rsid w:val="000A675F"/>
    <w:rsid w:val="000B040E"/>
    <w:rsid w:val="000B25A0"/>
    <w:rsid w:val="000B2928"/>
    <w:rsid w:val="000B2A61"/>
    <w:rsid w:val="000B3019"/>
    <w:rsid w:val="000B4B92"/>
    <w:rsid w:val="000B4F45"/>
    <w:rsid w:val="000B57B3"/>
    <w:rsid w:val="000B6027"/>
    <w:rsid w:val="000B7C53"/>
    <w:rsid w:val="000C0512"/>
    <w:rsid w:val="000C1C1C"/>
    <w:rsid w:val="000C2913"/>
    <w:rsid w:val="000C2995"/>
    <w:rsid w:val="000C2F3F"/>
    <w:rsid w:val="000C302F"/>
    <w:rsid w:val="000C4C72"/>
    <w:rsid w:val="000C5055"/>
    <w:rsid w:val="000C5D2F"/>
    <w:rsid w:val="000C625D"/>
    <w:rsid w:val="000C6E58"/>
    <w:rsid w:val="000C77A6"/>
    <w:rsid w:val="000C7CC2"/>
    <w:rsid w:val="000D0A15"/>
    <w:rsid w:val="000D0BCC"/>
    <w:rsid w:val="000D164E"/>
    <w:rsid w:val="000D239E"/>
    <w:rsid w:val="000D4C18"/>
    <w:rsid w:val="000D5357"/>
    <w:rsid w:val="000D5826"/>
    <w:rsid w:val="000D624D"/>
    <w:rsid w:val="000D6626"/>
    <w:rsid w:val="000D6EB4"/>
    <w:rsid w:val="000D7885"/>
    <w:rsid w:val="000E0228"/>
    <w:rsid w:val="000E0902"/>
    <w:rsid w:val="000E0ACA"/>
    <w:rsid w:val="000E15C7"/>
    <w:rsid w:val="000E2BBA"/>
    <w:rsid w:val="000E393F"/>
    <w:rsid w:val="000E502D"/>
    <w:rsid w:val="000E5DB1"/>
    <w:rsid w:val="000E647D"/>
    <w:rsid w:val="000E6B8E"/>
    <w:rsid w:val="000E6BEB"/>
    <w:rsid w:val="000E6D2D"/>
    <w:rsid w:val="000E7E88"/>
    <w:rsid w:val="000E7EA4"/>
    <w:rsid w:val="000F0B0C"/>
    <w:rsid w:val="000F1617"/>
    <w:rsid w:val="000F289E"/>
    <w:rsid w:val="000F28D4"/>
    <w:rsid w:val="000F5336"/>
    <w:rsid w:val="000F6603"/>
    <w:rsid w:val="00102947"/>
    <w:rsid w:val="00106088"/>
    <w:rsid w:val="001061BF"/>
    <w:rsid w:val="00106611"/>
    <w:rsid w:val="0010684E"/>
    <w:rsid w:val="00107907"/>
    <w:rsid w:val="001079F3"/>
    <w:rsid w:val="00110A0D"/>
    <w:rsid w:val="00110F25"/>
    <w:rsid w:val="00111C18"/>
    <w:rsid w:val="001149FF"/>
    <w:rsid w:val="00115309"/>
    <w:rsid w:val="00116B73"/>
    <w:rsid w:val="00116F0A"/>
    <w:rsid w:val="00121202"/>
    <w:rsid w:val="001216E9"/>
    <w:rsid w:val="001227C6"/>
    <w:rsid w:val="00123D9D"/>
    <w:rsid w:val="00124941"/>
    <w:rsid w:val="00126775"/>
    <w:rsid w:val="0012757D"/>
    <w:rsid w:val="001277D8"/>
    <w:rsid w:val="00130B07"/>
    <w:rsid w:val="00130BD3"/>
    <w:rsid w:val="00131579"/>
    <w:rsid w:val="00134C8C"/>
    <w:rsid w:val="001363A9"/>
    <w:rsid w:val="00137AAB"/>
    <w:rsid w:val="00140907"/>
    <w:rsid w:val="00140986"/>
    <w:rsid w:val="00140ED1"/>
    <w:rsid w:val="00140F96"/>
    <w:rsid w:val="00141593"/>
    <w:rsid w:val="0014161F"/>
    <w:rsid w:val="00141D00"/>
    <w:rsid w:val="00141D5F"/>
    <w:rsid w:val="00142CF2"/>
    <w:rsid w:val="001439C8"/>
    <w:rsid w:val="00143D9A"/>
    <w:rsid w:val="001449DE"/>
    <w:rsid w:val="00144C68"/>
    <w:rsid w:val="00145B65"/>
    <w:rsid w:val="00146B48"/>
    <w:rsid w:val="001471A3"/>
    <w:rsid w:val="00150B80"/>
    <w:rsid w:val="00151489"/>
    <w:rsid w:val="00151588"/>
    <w:rsid w:val="001520FD"/>
    <w:rsid w:val="00152755"/>
    <w:rsid w:val="00155499"/>
    <w:rsid w:val="00156A12"/>
    <w:rsid w:val="00156E14"/>
    <w:rsid w:val="00160FA8"/>
    <w:rsid w:val="00161E53"/>
    <w:rsid w:val="00162DB8"/>
    <w:rsid w:val="001633D2"/>
    <w:rsid w:val="0016359F"/>
    <w:rsid w:val="001644CC"/>
    <w:rsid w:val="0016475D"/>
    <w:rsid w:val="00165465"/>
    <w:rsid w:val="0016651C"/>
    <w:rsid w:val="00166957"/>
    <w:rsid w:val="001671CE"/>
    <w:rsid w:val="001708CB"/>
    <w:rsid w:val="00170BDC"/>
    <w:rsid w:val="00171C4D"/>
    <w:rsid w:val="00173C35"/>
    <w:rsid w:val="00175C5C"/>
    <w:rsid w:val="00175FFF"/>
    <w:rsid w:val="00177D67"/>
    <w:rsid w:val="0018058D"/>
    <w:rsid w:val="001837CD"/>
    <w:rsid w:val="001842F8"/>
    <w:rsid w:val="00184FB1"/>
    <w:rsid w:val="00185491"/>
    <w:rsid w:val="001855D3"/>
    <w:rsid w:val="0018563B"/>
    <w:rsid w:val="001859F4"/>
    <w:rsid w:val="00190CFE"/>
    <w:rsid w:val="0019107A"/>
    <w:rsid w:val="00193A6E"/>
    <w:rsid w:val="00194F3F"/>
    <w:rsid w:val="001950F8"/>
    <w:rsid w:val="001968DE"/>
    <w:rsid w:val="00197FEE"/>
    <w:rsid w:val="001A04A3"/>
    <w:rsid w:val="001A2F2C"/>
    <w:rsid w:val="001A552B"/>
    <w:rsid w:val="001A6122"/>
    <w:rsid w:val="001A63F7"/>
    <w:rsid w:val="001A6468"/>
    <w:rsid w:val="001B0E94"/>
    <w:rsid w:val="001B1134"/>
    <w:rsid w:val="001B1A04"/>
    <w:rsid w:val="001B2614"/>
    <w:rsid w:val="001B4586"/>
    <w:rsid w:val="001B590F"/>
    <w:rsid w:val="001B61C9"/>
    <w:rsid w:val="001B6328"/>
    <w:rsid w:val="001B7C4B"/>
    <w:rsid w:val="001B7D5C"/>
    <w:rsid w:val="001B7FCC"/>
    <w:rsid w:val="001C0118"/>
    <w:rsid w:val="001C088D"/>
    <w:rsid w:val="001C0F10"/>
    <w:rsid w:val="001C153E"/>
    <w:rsid w:val="001C3CCB"/>
    <w:rsid w:val="001C5717"/>
    <w:rsid w:val="001D1317"/>
    <w:rsid w:val="001D317C"/>
    <w:rsid w:val="001D43B5"/>
    <w:rsid w:val="001D575F"/>
    <w:rsid w:val="001D5EE8"/>
    <w:rsid w:val="001D665D"/>
    <w:rsid w:val="001D7145"/>
    <w:rsid w:val="001D77AC"/>
    <w:rsid w:val="001D7BF8"/>
    <w:rsid w:val="001E14DC"/>
    <w:rsid w:val="001E3C90"/>
    <w:rsid w:val="001E49F4"/>
    <w:rsid w:val="001E5B39"/>
    <w:rsid w:val="001E5BEF"/>
    <w:rsid w:val="001E5DB5"/>
    <w:rsid w:val="001F105A"/>
    <w:rsid w:val="001F1DFB"/>
    <w:rsid w:val="001F481C"/>
    <w:rsid w:val="001F58D6"/>
    <w:rsid w:val="001F6E8A"/>
    <w:rsid w:val="001F737F"/>
    <w:rsid w:val="001F7581"/>
    <w:rsid w:val="002001A4"/>
    <w:rsid w:val="00201111"/>
    <w:rsid w:val="00201FDA"/>
    <w:rsid w:val="00202D76"/>
    <w:rsid w:val="00204CEA"/>
    <w:rsid w:val="002062E0"/>
    <w:rsid w:val="00206376"/>
    <w:rsid w:val="0020776E"/>
    <w:rsid w:val="0020780E"/>
    <w:rsid w:val="00207AAE"/>
    <w:rsid w:val="002127B9"/>
    <w:rsid w:val="002129BA"/>
    <w:rsid w:val="002144A5"/>
    <w:rsid w:val="0021471B"/>
    <w:rsid w:val="00214D9A"/>
    <w:rsid w:val="002154C9"/>
    <w:rsid w:val="0021642F"/>
    <w:rsid w:val="00216EEC"/>
    <w:rsid w:val="00217116"/>
    <w:rsid w:val="00220607"/>
    <w:rsid w:val="002208AE"/>
    <w:rsid w:val="002223D5"/>
    <w:rsid w:val="0022267A"/>
    <w:rsid w:val="00222E9B"/>
    <w:rsid w:val="00223681"/>
    <w:rsid w:val="002248F3"/>
    <w:rsid w:val="00225B56"/>
    <w:rsid w:val="00226012"/>
    <w:rsid w:val="00226241"/>
    <w:rsid w:val="00227CBF"/>
    <w:rsid w:val="00230353"/>
    <w:rsid w:val="002305BC"/>
    <w:rsid w:val="00231769"/>
    <w:rsid w:val="0023236B"/>
    <w:rsid w:val="00232D4E"/>
    <w:rsid w:val="002330E3"/>
    <w:rsid w:val="002334D3"/>
    <w:rsid w:val="0023523B"/>
    <w:rsid w:val="00235B3A"/>
    <w:rsid w:val="00235D12"/>
    <w:rsid w:val="0023728E"/>
    <w:rsid w:val="002373F6"/>
    <w:rsid w:val="0024036A"/>
    <w:rsid w:val="00240E4C"/>
    <w:rsid w:val="00241BD4"/>
    <w:rsid w:val="00242272"/>
    <w:rsid w:val="002429AA"/>
    <w:rsid w:val="00242B9E"/>
    <w:rsid w:val="00243008"/>
    <w:rsid w:val="002431AD"/>
    <w:rsid w:val="00243B17"/>
    <w:rsid w:val="00245058"/>
    <w:rsid w:val="002450DE"/>
    <w:rsid w:val="002456C4"/>
    <w:rsid w:val="00246804"/>
    <w:rsid w:val="0024794A"/>
    <w:rsid w:val="00250B97"/>
    <w:rsid w:val="00251932"/>
    <w:rsid w:val="0025340A"/>
    <w:rsid w:val="002535F4"/>
    <w:rsid w:val="00253A52"/>
    <w:rsid w:val="0025490B"/>
    <w:rsid w:val="00255BF6"/>
    <w:rsid w:val="00255C51"/>
    <w:rsid w:val="00256647"/>
    <w:rsid w:val="00256BC2"/>
    <w:rsid w:val="002575C8"/>
    <w:rsid w:val="00257620"/>
    <w:rsid w:val="002631EE"/>
    <w:rsid w:val="00264632"/>
    <w:rsid w:val="00264A29"/>
    <w:rsid w:val="00265DE9"/>
    <w:rsid w:val="002667D8"/>
    <w:rsid w:val="00271064"/>
    <w:rsid w:val="00271291"/>
    <w:rsid w:val="00272612"/>
    <w:rsid w:val="00272EC8"/>
    <w:rsid w:val="00273B3C"/>
    <w:rsid w:val="0027603A"/>
    <w:rsid w:val="00276520"/>
    <w:rsid w:val="0027655D"/>
    <w:rsid w:val="00276A58"/>
    <w:rsid w:val="00276AA5"/>
    <w:rsid w:val="00276EA1"/>
    <w:rsid w:val="002770CF"/>
    <w:rsid w:val="00280725"/>
    <w:rsid w:val="00280CFA"/>
    <w:rsid w:val="0028126F"/>
    <w:rsid w:val="0028248C"/>
    <w:rsid w:val="0028289C"/>
    <w:rsid w:val="00282CC6"/>
    <w:rsid w:val="00284510"/>
    <w:rsid w:val="00285627"/>
    <w:rsid w:val="0028584F"/>
    <w:rsid w:val="00285E6A"/>
    <w:rsid w:val="00286A7D"/>
    <w:rsid w:val="002873D7"/>
    <w:rsid w:val="00291C82"/>
    <w:rsid w:val="00292CF5"/>
    <w:rsid w:val="00293A55"/>
    <w:rsid w:val="00293D29"/>
    <w:rsid w:val="0029408E"/>
    <w:rsid w:val="00294B11"/>
    <w:rsid w:val="0029539A"/>
    <w:rsid w:val="00296246"/>
    <w:rsid w:val="002A1684"/>
    <w:rsid w:val="002A28F1"/>
    <w:rsid w:val="002A2B63"/>
    <w:rsid w:val="002A2C0B"/>
    <w:rsid w:val="002A2FAD"/>
    <w:rsid w:val="002A393F"/>
    <w:rsid w:val="002A4336"/>
    <w:rsid w:val="002A47C1"/>
    <w:rsid w:val="002A5175"/>
    <w:rsid w:val="002A720A"/>
    <w:rsid w:val="002B1290"/>
    <w:rsid w:val="002B2588"/>
    <w:rsid w:val="002B2C43"/>
    <w:rsid w:val="002B2F3E"/>
    <w:rsid w:val="002B464A"/>
    <w:rsid w:val="002B5EE5"/>
    <w:rsid w:val="002B60C6"/>
    <w:rsid w:val="002B60D9"/>
    <w:rsid w:val="002B714E"/>
    <w:rsid w:val="002B79D9"/>
    <w:rsid w:val="002C0D46"/>
    <w:rsid w:val="002C0E9B"/>
    <w:rsid w:val="002C141D"/>
    <w:rsid w:val="002C1BAE"/>
    <w:rsid w:val="002C5624"/>
    <w:rsid w:val="002C579E"/>
    <w:rsid w:val="002C6581"/>
    <w:rsid w:val="002C6D43"/>
    <w:rsid w:val="002C72C5"/>
    <w:rsid w:val="002C72E7"/>
    <w:rsid w:val="002C7B97"/>
    <w:rsid w:val="002D0085"/>
    <w:rsid w:val="002D166A"/>
    <w:rsid w:val="002D1EBB"/>
    <w:rsid w:val="002D38CB"/>
    <w:rsid w:val="002D3A2F"/>
    <w:rsid w:val="002D3CA1"/>
    <w:rsid w:val="002D4B03"/>
    <w:rsid w:val="002D5246"/>
    <w:rsid w:val="002D6EC5"/>
    <w:rsid w:val="002D7586"/>
    <w:rsid w:val="002E10A2"/>
    <w:rsid w:val="002E10F1"/>
    <w:rsid w:val="002E23EE"/>
    <w:rsid w:val="002E2D6A"/>
    <w:rsid w:val="002E4CB2"/>
    <w:rsid w:val="002E58A8"/>
    <w:rsid w:val="002E5F60"/>
    <w:rsid w:val="002E65CD"/>
    <w:rsid w:val="002E69F5"/>
    <w:rsid w:val="002E6CC3"/>
    <w:rsid w:val="002F0513"/>
    <w:rsid w:val="002F0D22"/>
    <w:rsid w:val="002F1B07"/>
    <w:rsid w:val="002F4E76"/>
    <w:rsid w:val="002F569E"/>
    <w:rsid w:val="002F5C32"/>
    <w:rsid w:val="002F5E73"/>
    <w:rsid w:val="002F771B"/>
    <w:rsid w:val="002F7EA0"/>
    <w:rsid w:val="00300039"/>
    <w:rsid w:val="00301542"/>
    <w:rsid w:val="00301C77"/>
    <w:rsid w:val="003027B3"/>
    <w:rsid w:val="00303596"/>
    <w:rsid w:val="00303914"/>
    <w:rsid w:val="00303B38"/>
    <w:rsid w:val="00303B62"/>
    <w:rsid w:val="00303BF1"/>
    <w:rsid w:val="00304E7D"/>
    <w:rsid w:val="0030604A"/>
    <w:rsid w:val="00306B5F"/>
    <w:rsid w:val="00306F40"/>
    <w:rsid w:val="003072D2"/>
    <w:rsid w:val="003073AC"/>
    <w:rsid w:val="00307657"/>
    <w:rsid w:val="00307C90"/>
    <w:rsid w:val="00307F42"/>
    <w:rsid w:val="003100DF"/>
    <w:rsid w:val="003118B7"/>
    <w:rsid w:val="00311D78"/>
    <w:rsid w:val="003124B1"/>
    <w:rsid w:val="003128C9"/>
    <w:rsid w:val="00312C0E"/>
    <w:rsid w:val="00313134"/>
    <w:rsid w:val="00313894"/>
    <w:rsid w:val="00315328"/>
    <w:rsid w:val="00315DA6"/>
    <w:rsid w:val="00316B4B"/>
    <w:rsid w:val="00316F24"/>
    <w:rsid w:val="00317844"/>
    <w:rsid w:val="003178FA"/>
    <w:rsid w:val="003179F0"/>
    <w:rsid w:val="00317ED1"/>
    <w:rsid w:val="0032004B"/>
    <w:rsid w:val="00322718"/>
    <w:rsid w:val="00324545"/>
    <w:rsid w:val="00326210"/>
    <w:rsid w:val="003267EF"/>
    <w:rsid w:val="003317C3"/>
    <w:rsid w:val="00331D8C"/>
    <w:rsid w:val="003354D7"/>
    <w:rsid w:val="00335EEF"/>
    <w:rsid w:val="00336E12"/>
    <w:rsid w:val="003420C0"/>
    <w:rsid w:val="003430FB"/>
    <w:rsid w:val="003435AB"/>
    <w:rsid w:val="00345E71"/>
    <w:rsid w:val="00346006"/>
    <w:rsid w:val="00350B33"/>
    <w:rsid w:val="00351B26"/>
    <w:rsid w:val="0035364B"/>
    <w:rsid w:val="00356039"/>
    <w:rsid w:val="003573EE"/>
    <w:rsid w:val="00357CEE"/>
    <w:rsid w:val="00357FCD"/>
    <w:rsid w:val="00360B6F"/>
    <w:rsid w:val="00362678"/>
    <w:rsid w:val="00364366"/>
    <w:rsid w:val="003650C7"/>
    <w:rsid w:val="003660B7"/>
    <w:rsid w:val="00367374"/>
    <w:rsid w:val="00367C7F"/>
    <w:rsid w:val="003708F3"/>
    <w:rsid w:val="00372009"/>
    <w:rsid w:val="00372556"/>
    <w:rsid w:val="00372648"/>
    <w:rsid w:val="00374ED1"/>
    <w:rsid w:val="00377094"/>
    <w:rsid w:val="003771C4"/>
    <w:rsid w:val="00380031"/>
    <w:rsid w:val="00380076"/>
    <w:rsid w:val="003820C8"/>
    <w:rsid w:val="003826CD"/>
    <w:rsid w:val="00385B1B"/>
    <w:rsid w:val="00390419"/>
    <w:rsid w:val="0039152E"/>
    <w:rsid w:val="003915C9"/>
    <w:rsid w:val="00393055"/>
    <w:rsid w:val="00393540"/>
    <w:rsid w:val="003937E8"/>
    <w:rsid w:val="0039489C"/>
    <w:rsid w:val="0039545F"/>
    <w:rsid w:val="00396701"/>
    <w:rsid w:val="00396ED4"/>
    <w:rsid w:val="00397310"/>
    <w:rsid w:val="003979B5"/>
    <w:rsid w:val="003A031A"/>
    <w:rsid w:val="003A032D"/>
    <w:rsid w:val="003A1F8C"/>
    <w:rsid w:val="003A2F5C"/>
    <w:rsid w:val="003A36D0"/>
    <w:rsid w:val="003A4466"/>
    <w:rsid w:val="003A4C5D"/>
    <w:rsid w:val="003A536F"/>
    <w:rsid w:val="003A6664"/>
    <w:rsid w:val="003B0FA3"/>
    <w:rsid w:val="003B100E"/>
    <w:rsid w:val="003B1784"/>
    <w:rsid w:val="003B362E"/>
    <w:rsid w:val="003B6D26"/>
    <w:rsid w:val="003B7EA6"/>
    <w:rsid w:val="003C07D6"/>
    <w:rsid w:val="003C0AA7"/>
    <w:rsid w:val="003C182B"/>
    <w:rsid w:val="003C2234"/>
    <w:rsid w:val="003C406D"/>
    <w:rsid w:val="003C462D"/>
    <w:rsid w:val="003C5634"/>
    <w:rsid w:val="003C7371"/>
    <w:rsid w:val="003D09A2"/>
    <w:rsid w:val="003D1DAD"/>
    <w:rsid w:val="003D2306"/>
    <w:rsid w:val="003D2D6B"/>
    <w:rsid w:val="003D2ECA"/>
    <w:rsid w:val="003D4374"/>
    <w:rsid w:val="003D5574"/>
    <w:rsid w:val="003D67E4"/>
    <w:rsid w:val="003D7030"/>
    <w:rsid w:val="003E0233"/>
    <w:rsid w:val="003E035E"/>
    <w:rsid w:val="003E1533"/>
    <w:rsid w:val="003E256F"/>
    <w:rsid w:val="003E27EB"/>
    <w:rsid w:val="003E460F"/>
    <w:rsid w:val="003E5106"/>
    <w:rsid w:val="003E5AE2"/>
    <w:rsid w:val="003E62F5"/>
    <w:rsid w:val="003E71B4"/>
    <w:rsid w:val="003E7514"/>
    <w:rsid w:val="003F12FF"/>
    <w:rsid w:val="003F1A4C"/>
    <w:rsid w:val="003F2062"/>
    <w:rsid w:val="003F25F3"/>
    <w:rsid w:val="003F3E5D"/>
    <w:rsid w:val="003F4FFE"/>
    <w:rsid w:val="003F5043"/>
    <w:rsid w:val="003F545E"/>
    <w:rsid w:val="003F5737"/>
    <w:rsid w:val="003F5B31"/>
    <w:rsid w:val="003F62C0"/>
    <w:rsid w:val="003F72DD"/>
    <w:rsid w:val="004005D5"/>
    <w:rsid w:val="00403D75"/>
    <w:rsid w:val="004042AF"/>
    <w:rsid w:val="004044E0"/>
    <w:rsid w:val="00406652"/>
    <w:rsid w:val="004066F3"/>
    <w:rsid w:val="0040794F"/>
    <w:rsid w:val="00410345"/>
    <w:rsid w:val="004119BF"/>
    <w:rsid w:val="00411E04"/>
    <w:rsid w:val="00414108"/>
    <w:rsid w:val="00415602"/>
    <w:rsid w:val="00417480"/>
    <w:rsid w:val="0042020B"/>
    <w:rsid w:val="00420FFB"/>
    <w:rsid w:val="004214BF"/>
    <w:rsid w:val="00421B63"/>
    <w:rsid w:val="00423E24"/>
    <w:rsid w:val="00426BD2"/>
    <w:rsid w:val="00426F83"/>
    <w:rsid w:val="004303F6"/>
    <w:rsid w:val="00430D37"/>
    <w:rsid w:val="004321D8"/>
    <w:rsid w:val="004333E1"/>
    <w:rsid w:val="00433F04"/>
    <w:rsid w:val="00434628"/>
    <w:rsid w:val="00434BD6"/>
    <w:rsid w:val="0043599A"/>
    <w:rsid w:val="00441BA2"/>
    <w:rsid w:val="004427A4"/>
    <w:rsid w:val="00442E81"/>
    <w:rsid w:val="00444630"/>
    <w:rsid w:val="0044500C"/>
    <w:rsid w:val="00450A6A"/>
    <w:rsid w:val="00451239"/>
    <w:rsid w:val="00451BDE"/>
    <w:rsid w:val="004535F7"/>
    <w:rsid w:val="004536A6"/>
    <w:rsid w:val="00453F53"/>
    <w:rsid w:val="00454D80"/>
    <w:rsid w:val="0045583A"/>
    <w:rsid w:val="0045666B"/>
    <w:rsid w:val="0045747C"/>
    <w:rsid w:val="004601E1"/>
    <w:rsid w:val="00460A9D"/>
    <w:rsid w:val="00460F64"/>
    <w:rsid w:val="00461A84"/>
    <w:rsid w:val="00463441"/>
    <w:rsid w:val="00463EEF"/>
    <w:rsid w:val="004640AA"/>
    <w:rsid w:val="0046528C"/>
    <w:rsid w:val="0046549A"/>
    <w:rsid w:val="004675E5"/>
    <w:rsid w:val="004701C7"/>
    <w:rsid w:val="00470474"/>
    <w:rsid w:val="004711F4"/>
    <w:rsid w:val="004716C2"/>
    <w:rsid w:val="00471947"/>
    <w:rsid w:val="00472745"/>
    <w:rsid w:val="00472E33"/>
    <w:rsid w:val="004733B1"/>
    <w:rsid w:val="0047452B"/>
    <w:rsid w:val="004774F8"/>
    <w:rsid w:val="00477E26"/>
    <w:rsid w:val="004808D9"/>
    <w:rsid w:val="00481693"/>
    <w:rsid w:val="004816A6"/>
    <w:rsid w:val="00482185"/>
    <w:rsid w:val="00483A73"/>
    <w:rsid w:val="00484043"/>
    <w:rsid w:val="004860E1"/>
    <w:rsid w:val="00486384"/>
    <w:rsid w:val="0048693E"/>
    <w:rsid w:val="00490386"/>
    <w:rsid w:val="00490740"/>
    <w:rsid w:val="00493088"/>
    <w:rsid w:val="00494875"/>
    <w:rsid w:val="00494FBF"/>
    <w:rsid w:val="00495296"/>
    <w:rsid w:val="0049790A"/>
    <w:rsid w:val="004A013F"/>
    <w:rsid w:val="004A068C"/>
    <w:rsid w:val="004A0DCF"/>
    <w:rsid w:val="004A35B6"/>
    <w:rsid w:val="004A6022"/>
    <w:rsid w:val="004A69B6"/>
    <w:rsid w:val="004A6D66"/>
    <w:rsid w:val="004B0AC8"/>
    <w:rsid w:val="004B2A55"/>
    <w:rsid w:val="004B3ED3"/>
    <w:rsid w:val="004B43DB"/>
    <w:rsid w:val="004B7CF9"/>
    <w:rsid w:val="004C0475"/>
    <w:rsid w:val="004C2457"/>
    <w:rsid w:val="004C2825"/>
    <w:rsid w:val="004C349B"/>
    <w:rsid w:val="004C3F21"/>
    <w:rsid w:val="004C464E"/>
    <w:rsid w:val="004C4E30"/>
    <w:rsid w:val="004C4F5F"/>
    <w:rsid w:val="004C5429"/>
    <w:rsid w:val="004C6779"/>
    <w:rsid w:val="004C6C5B"/>
    <w:rsid w:val="004D14D0"/>
    <w:rsid w:val="004D1DFE"/>
    <w:rsid w:val="004D2240"/>
    <w:rsid w:val="004D2724"/>
    <w:rsid w:val="004D36F8"/>
    <w:rsid w:val="004D3BCA"/>
    <w:rsid w:val="004D4293"/>
    <w:rsid w:val="004D590D"/>
    <w:rsid w:val="004D5EC7"/>
    <w:rsid w:val="004E147D"/>
    <w:rsid w:val="004E1C2F"/>
    <w:rsid w:val="004E40C7"/>
    <w:rsid w:val="004E4825"/>
    <w:rsid w:val="004E52C5"/>
    <w:rsid w:val="004E5DFB"/>
    <w:rsid w:val="004E63FA"/>
    <w:rsid w:val="004E7362"/>
    <w:rsid w:val="004E7856"/>
    <w:rsid w:val="004F128B"/>
    <w:rsid w:val="004F1521"/>
    <w:rsid w:val="004F16CD"/>
    <w:rsid w:val="004F1AC3"/>
    <w:rsid w:val="004F1CC7"/>
    <w:rsid w:val="004F22FC"/>
    <w:rsid w:val="004F3636"/>
    <w:rsid w:val="004F3A0E"/>
    <w:rsid w:val="004F4EA2"/>
    <w:rsid w:val="004F6B3D"/>
    <w:rsid w:val="004F6C7B"/>
    <w:rsid w:val="00501CCE"/>
    <w:rsid w:val="005030EB"/>
    <w:rsid w:val="0050322A"/>
    <w:rsid w:val="00505052"/>
    <w:rsid w:val="005051CE"/>
    <w:rsid w:val="0050544E"/>
    <w:rsid w:val="005057ED"/>
    <w:rsid w:val="00505C31"/>
    <w:rsid w:val="00506FE0"/>
    <w:rsid w:val="00510102"/>
    <w:rsid w:val="005115EC"/>
    <w:rsid w:val="00511F92"/>
    <w:rsid w:val="00512C7C"/>
    <w:rsid w:val="00513897"/>
    <w:rsid w:val="00513C15"/>
    <w:rsid w:val="00513E12"/>
    <w:rsid w:val="00515795"/>
    <w:rsid w:val="00515B50"/>
    <w:rsid w:val="00515F30"/>
    <w:rsid w:val="005164A1"/>
    <w:rsid w:val="00516D6A"/>
    <w:rsid w:val="0051731C"/>
    <w:rsid w:val="00522A7C"/>
    <w:rsid w:val="0052362D"/>
    <w:rsid w:val="00524072"/>
    <w:rsid w:val="0052533B"/>
    <w:rsid w:val="005255A2"/>
    <w:rsid w:val="00525DD2"/>
    <w:rsid w:val="00530FB4"/>
    <w:rsid w:val="00531378"/>
    <w:rsid w:val="005321FC"/>
    <w:rsid w:val="00532A5C"/>
    <w:rsid w:val="00532AF7"/>
    <w:rsid w:val="00533A2A"/>
    <w:rsid w:val="00535B24"/>
    <w:rsid w:val="00535B33"/>
    <w:rsid w:val="00535FAD"/>
    <w:rsid w:val="00536CFC"/>
    <w:rsid w:val="005379DF"/>
    <w:rsid w:val="00537EE9"/>
    <w:rsid w:val="0054089B"/>
    <w:rsid w:val="005416ED"/>
    <w:rsid w:val="0054218B"/>
    <w:rsid w:val="005426FC"/>
    <w:rsid w:val="00542923"/>
    <w:rsid w:val="00542BBC"/>
    <w:rsid w:val="00543D47"/>
    <w:rsid w:val="00547278"/>
    <w:rsid w:val="0054743B"/>
    <w:rsid w:val="00547F70"/>
    <w:rsid w:val="00550676"/>
    <w:rsid w:val="00551630"/>
    <w:rsid w:val="00551C09"/>
    <w:rsid w:val="00551EBC"/>
    <w:rsid w:val="005523AA"/>
    <w:rsid w:val="00552B09"/>
    <w:rsid w:val="00552E9E"/>
    <w:rsid w:val="005533AE"/>
    <w:rsid w:val="00560C61"/>
    <w:rsid w:val="00563A9B"/>
    <w:rsid w:val="005646CE"/>
    <w:rsid w:val="00564CFD"/>
    <w:rsid w:val="0056553E"/>
    <w:rsid w:val="00565541"/>
    <w:rsid w:val="00565D8C"/>
    <w:rsid w:val="0056627B"/>
    <w:rsid w:val="005664F3"/>
    <w:rsid w:val="0056659D"/>
    <w:rsid w:val="00566694"/>
    <w:rsid w:val="0057269E"/>
    <w:rsid w:val="00572727"/>
    <w:rsid w:val="00573385"/>
    <w:rsid w:val="00575FFF"/>
    <w:rsid w:val="00576231"/>
    <w:rsid w:val="00580521"/>
    <w:rsid w:val="005810E0"/>
    <w:rsid w:val="00583515"/>
    <w:rsid w:val="00583D7B"/>
    <w:rsid w:val="005866C6"/>
    <w:rsid w:val="00586D8F"/>
    <w:rsid w:val="005921E6"/>
    <w:rsid w:val="00593863"/>
    <w:rsid w:val="00594C32"/>
    <w:rsid w:val="00596E62"/>
    <w:rsid w:val="00597348"/>
    <w:rsid w:val="005A0BAD"/>
    <w:rsid w:val="005A14B0"/>
    <w:rsid w:val="005A279F"/>
    <w:rsid w:val="005A2B7C"/>
    <w:rsid w:val="005A31C5"/>
    <w:rsid w:val="005A37A9"/>
    <w:rsid w:val="005A3956"/>
    <w:rsid w:val="005A4D70"/>
    <w:rsid w:val="005A5087"/>
    <w:rsid w:val="005A52E4"/>
    <w:rsid w:val="005A5A0E"/>
    <w:rsid w:val="005A5E6F"/>
    <w:rsid w:val="005A6409"/>
    <w:rsid w:val="005A658C"/>
    <w:rsid w:val="005A69DA"/>
    <w:rsid w:val="005A6B4A"/>
    <w:rsid w:val="005B043A"/>
    <w:rsid w:val="005B14EB"/>
    <w:rsid w:val="005B23C4"/>
    <w:rsid w:val="005B266D"/>
    <w:rsid w:val="005B2799"/>
    <w:rsid w:val="005B2848"/>
    <w:rsid w:val="005B2B1E"/>
    <w:rsid w:val="005B337B"/>
    <w:rsid w:val="005B4F54"/>
    <w:rsid w:val="005B5E74"/>
    <w:rsid w:val="005B5E92"/>
    <w:rsid w:val="005B629A"/>
    <w:rsid w:val="005B6580"/>
    <w:rsid w:val="005C0D5F"/>
    <w:rsid w:val="005C0F86"/>
    <w:rsid w:val="005C3065"/>
    <w:rsid w:val="005C3768"/>
    <w:rsid w:val="005C37E0"/>
    <w:rsid w:val="005C392D"/>
    <w:rsid w:val="005C3CFF"/>
    <w:rsid w:val="005C551F"/>
    <w:rsid w:val="005C6A9D"/>
    <w:rsid w:val="005C75C8"/>
    <w:rsid w:val="005D072B"/>
    <w:rsid w:val="005D180E"/>
    <w:rsid w:val="005D1C1F"/>
    <w:rsid w:val="005D1EC4"/>
    <w:rsid w:val="005D2FAD"/>
    <w:rsid w:val="005D3574"/>
    <w:rsid w:val="005D4411"/>
    <w:rsid w:val="005D5EF6"/>
    <w:rsid w:val="005D6171"/>
    <w:rsid w:val="005D6FD9"/>
    <w:rsid w:val="005D7314"/>
    <w:rsid w:val="005D7969"/>
    <w:rsid w:val="005E1DB6"/>
    <w:rsid w:val="005E2EAF"/>
    <w:rsid w:val="005E3163"/>
    <w:rsid w:val="005E3352"/>
    <w:rsid w:val="005E355C"/>
    <w:rsid w:val="005E3E3F"/>
    <w:rsid w:val="005E41E7"/>
    <w:rsid w:val="005E4B86"/>
    <w:rsid w:val="005E4C9E"/>
    <w:rsid w:val="005E5D22"/>
    <w:rsid w:val="005E6EED"/>
    <w:rsid w:val="005F0174"/>
    <w:rsid w:val="005F139D"/>
    <w:rsid w:val="005F1865"/>
    <w:rsid w:val="005F44AB"/>
    <w:rsid w:val="005F67BE"/>
    <w:rsid w:val="005F6A85"/>
    <w:rsid w:val="005F6E7C"/>
    <w:rsid w:val="005F7088"/>
    <w:rsid w:val="0060004D"/>
    <w:rsid w:val="0060013B"/>
    <w:rsid w:val="00600D2B"/>
    <w:rsid w:val="00601366"/>
    <w:rsid w:val="00601D78"/>
    <w:rsid w:val="00602E80"/>
    <w:rsid w:val="00603514"/>
    <w:rsid w:val="006049FB"/>
    <w:rsid w:val="00605371"/>
    <w:rsid w:val="00605580"/>
    <w:rsid w:val="00606B2D"/>
    <w:rsid w:val="00606FA2"/>
    <w:rsid w:val="00607680"/>
    <w:rsid w:val="006119DB"/>
    <w:rsid w:val="006120BD"/>
    <w:rsid w:val="00612B09"/>
    <w:rsid w:val="00612FF1"/>
    <w:rsid w:val="0061392D"/>
    <w:rsid w:val="00614266"/>
    <w:rsid w:val="00614683"/>
    <w:rsid w:val="006165F3"/>
    <w:rsid w:val="00616DC7"/>
    <w:rsid w:val="00617146"/>
    <w:rsid w:val="00617E96"/>
    <w:rsid w:val="00617FA1"/>
    <w:rsid w:val="00620200"/>
    <w:rsid w:val="00620B55"/>
    <w:rsid w:val="00621BB7"/>
    <w:rsid w:val="006229D0"/>
    <w:rsid w:val="006255CE"/>
    <w:rsid w:val="00626D85"/>
    <w:rsid w:val="00627A2F"/>
    <w:rsid w:val="00627A93"/>
    <w:rsid w:val="00627CB2"/>
    <w:rsid w:val="00633DE8"/>
    <w:rsid w:val="00634ED7"/>
    <w:rsid w:val="00635CCE"/>
    <w:rsid w:val="00637903"/>
    <w:rsid w:val="00640A00"/>
    <w:rsid w:val="00642984"/>
    <w:rsid w:val="006430E5"/>
    <w:rsid w:val="0064480D"/>
    <w:rsid w:val="00644997"/>
    <w:rsid w:val="006449F2"/>
    <w:rsid w:val="00646440"/>
    <w:rsid w:val="00647291"/>
    <w:rsid w:val="00647AD7"/>
    <w:rsid w:val="00647F65"/>
    <w:rsid w:val="0065127C"/>
    <w:rsid w:val="00653510"/>
    <w:rsid w:val="00653659"/>
    <w:rsid w:val="00653CA1"/>
    <w:rsid w:val="00654448"/>
    <w:rsid w:val="00655B0D"/>
    <w:rsid w:val="006605D8"/>
    <w:rsid w:val="00660A4C"/>
    <w:rsid w:val="00660AA0"/>
    <w:rsid w:val="00662B69"/>
    <w:rsid w:val="00662D73"/>
    <w:rsid w:val="00662FCF"/>
    <w:rsid w:val="00663687"/>
    <w:rsid w:val="00663A99"/>
    <w:rsid w:val="00663A9B"/>
    <w:rsid w:val="00663E36"/>
    <w:rsid w:val="0066471A"/>
    <w:rsid w:val="00664738"/>
    <w:rsid w:val="00664882"/>
    <w:rsid w:val="00665655"/>
    <w:rsid w:val="00665844"/>
    <w:rsid w:val="006676F7"/>
    <w:rsid w:val="00667C3C"/>
    <w:rsid w:val="00667E82"/>
    <w:rsid w:val="00667FE8"/>
    <w:rsid w:val="00667FF6"/>
    <w:rsid w:val="00670A73"/>
    <w:rsid w:val="0067133D"/>
    <w:rsid w:val="00672A53"/>
    <w:rsid w:val="0067475D"/>
    <w:rsid w:val="006749A0"/>
    <w:rsid w:val="006749BB"/>
    <w:rsid w:val="0067597D"/>
    <w:rsid w:val="006759E4"/>
    <w:rsid w:val="0067799C"/>
    <w:rsid w:val="00677EEC"/>
    <w:rsid w:val="0068067F"/>
    <w:rsid w:val="0068094E"/>
    <w:rsid w:val="006809BD"/>
    <w:rsid w:val="006827AE"/>
    <w:rsid w:val="0068315D"/>
    <w:rsid w:val="006842FC"/>
    <w:rsid w:val="00684F92"/>
    <w:rsid w:val="006855A1"/>
    <w:rsid w:val="00686D3F"/>
    <w:rsid w:val="00686E30"/>
    <w:rsid w:val="00687704"/>
    <w:rsid w:val="00691542"/>
    <w:rsid w:val="006927EC"/>
    <w:rsid w:val="006941A9"/>
    <w:rsid w:val="00694365"/>
    <w:rsid w:val="00695DE3"/>
    <w:rsid w:val="00696264"/>
    <w:rsid w:val="00697490"/>
    <w:rsid w:val="006A02C3"/>
    <w:rsid w:val="006A087D"/>
    <w:rsid w:val="006A2037"/>
    <w:rsid w:val="006A239D"/>
    <w:rsid w:val="006A2C09"/>
    <w:rsid w:val="006A3053"/>
    <w:rsid w:val="006A47D0"/>
    <w:rsid w:val="006A5C86"/>
    <w:rsid w:val="006B06D5"/>
    <w:rsid w:val="006B0B48"/>
    <w:rsid w:val="006B19E3"/>
    <w:rsid w:val="006B1B57"/>
    <w:rsid w:val="006B1D02"/>
    <w:rsid w:val="006B36A8"/>
    <w:rsid w:val="006B6947"/>
    <w:rsid w:val="006B6AC7"/>
    <w:rsid w:val="006B6BCC"/>
    <w:rsid w:val="006B7192"/>
    <w:rsid w:val="006B75C1"/>
    <w:rsid w:val="006C176A"/>
    <w:rsid w:val="006C288C"/>
    <w:rsid w:val="006C2E64"/>
    <w:rsid w:val="006C3165"/>
    <w:rsid w:val="006C3D96"/>
    <w:rsid w:val="006C54CE"/>
    <w:rsid w:val="006C5E5A"/>
    <w:rsid w:val="006C6CC4"/>
    <w:rsid w:val="006D0481"/>
    <w:rsid w:val="006D2D92"/>
    <w:rsid w:val="006D474C"/>
    <w:rsid w:val="006D48FB"/>
    <w:rsid w:val="006D56D8"/>
    <w:rsid w:val="006D5906"/>
    <w:rsid w:val="006D6AFB"/>
    <w:rsid w:val="006E0298"/>
    <w:rsid w:val="006E1DC7"/>
    <w:rsid w:val="006E4231"/>
    <w:rsid w:val="006E51DF"/>
    <w:rsid w:val="006E5D8D"/>
    <w:rsid w:val="006E7F6B"/>
    <w:rsid w:val="006F153C"/>
    <w:rsid w:val="006F2F60"/>
    <w:rsid w:val="006F3C50"/>
    <w:rsid w:val="006F3E98"/>
    <w:rsid w:val="006F6171"/>
    <w:rsid w:val="006F703E"/>
    <w:rsid w:val="006F76AD"/>
    <w:rsid w:val="0070162D"/>
    <w:rsid w:val="007017DA"/>
    <w:rsid w:val="0070349A"/>
    <w:rsid w:val="00703739"/>
    <w:rsid w:val="007041CE"/>
    <w:rsid w:val="007042FF"/>
    <w:rsid w:val="00704534"/>
    <w:rsid w:val="00704A5C"/>
    <w:rsid w:val="007052A9"/>
    <w:rsid w:val="0070545A"/>
    <w:rsid w:val="00707D3B"/>
    <w:rsid w:val="00711625"/>
    <w:rsid w:val="00712583"/>
    <w:rsid w:val="00713AB8"/>
    <w:rsid w:val="00713F9C"/>
    <w:rsid w:val="0071410F"/>
    <w:rsid w:val="00715B91"/>
    <w:rsid w:val="0071673B"/>
    <w:rsid w:val="00721221"/>
    <w:rsid w:val="00723341"/>
    <w:rsid w:val="00723CDF"/>
    <w:rsid w:val="00725992"/>
    <w:rsid w:val="007263EC"/>
    <w:rsid w:val="0073022F"/>
    <w:rsid w:val="00731EB2"/>
    <w:rsid w:val="00733DA9"/>
    <w:rsid w:val="00735130"/>
    <w:rsid w:val="00735E15"/>
    <w:rsid w:val="0073784D"/>
    <w:rsid w:val="00737A7F"/>
    <w:rsid w:val="00742D8F"/>
    <w:rsid w:val="007437E0"/>
    <w:rsid w:val="00743A27"/>
    <w:rsid w:val="00744616"/>
    <w:rsid w:val="007452A3"/>
    <w:rsid w:val="00745CDA"/>
    <w:rsid w:val="007465A5"/>
    <w:rsid w:val="00747201"/>
    <w:rsid w:val="00750B75"/>
    <w:rsid w:val="00751FA0"/>
    <w:rsid w:val="00752AFE"/>
    <w:rsid w:val="00753E55"/>
    <w:rsid w:val="007544D2"/>
    <w:rsid w:val="00754BF0"/>
    <w:rsid w:val="0075538C"/>
    <w:rsid w:val="00756D72"/>
    <w:rsid w:val="0075766D"/>
    <w:rsid w:val="007604B6"/>
    <w:rsid w:val="00761DAA"/>
    <w:rsid w:val="007700F5"/>
    <w:rsid w:val="0077090F"/>
    <w:rsid w:val="007711E8"/>
    <w:rsid w:val="007714C6"/>
    <w:rsid w:val="00771F11"/>
    <w:rsid w:val="00772A3B"/>
    <w:rsid w:val="0077401E"/>
    <w:rsid w:val="007757E4"/>
    <w:rsid w:val="0077691D"/>
    <w:rsid w:val="0077703F"/>
    <w:rsid w:val="0077717A"/>
    <w:rsid w:val="00777F2B"/>
    <w:rsid w:val="00777F34"/>
    <w:rsid w:val="0078134A"/>
    <w:rsid w:val="007815E4"/>
    <w:rsid w:val="00782A08"/>
    <w:rsid w:val="00783E33"/>
    <w:rsid w:val="00785613"/>
    <w:rsid w:val="00785D89"/>
    <w:rsid w:val="00785DBB"/>
    <w:rsid w:val="007862D7"/>
    <w:rsid w:val="0078738E"/>
    <w:rsid w:val="00787D31"/>
    <w:rsid w:val="007906DB"/>
    <w:rsid w:val="0079241B"/>
    <w:rsid w:val="0079271F"/>
    <w:rsid w:val="0079685A"/>
    <w:rsid w:val="00797404"/>
    <w:rsid w:val="007A1461"/>
    <w:rsid w:val="007A1D01"/>
    <w:rsid w:val="007A1F73"/>
    <w:rsid w:val="007A2345"/>
    <w:rsid w:val="007A2505"/>
    <w:rsid w:val="007A2DE8"/>
    <w:rsid w:val="007A30EE"/>
    <w:rsid w:val="007A31EB"/>
    <w:rsid w:val="007A333F"/>
    <w:rsid w:val="007A44D4"/>
    <w:rsid w:val="007A651B"/>
    <w:rsid w:val="007A74CF"/>
    <w:rsid w:val="007B0EA1"/>
    <w:rsid w:val="007B17F4"/>
    <w:rsid w:val="007B1EB5"/>
    <w:rsid w:val="007B26F0"/>
    <w:rsid w:val="007B2CE3"/>
    <w:rsid w:val="007B3B44"/>
    <w:rsid w:val="007B7D59"/>
    <w:rsid w:val="007C0150"/>
    <w:rsid w:val="007C0322"/>
    <w:rsid w:val="007C0DC3"/>
    <w:rsid w:val="007C0F93"/>
    <w:rsid w:val="007C2C9F"/>
    <w:rsid w:val="007C2F47"/>
    <w:rsid w:val="007C421E"/>
    <w:rsid w:val="007C4C90"/>
    <w:rsid w:val="007C7C11"/>
    <w:rsid w:val="007D184D"/>
    <w:rsid w:val="007D2A83"/>
    <w:rsid w:val="007D35DD"/>
    <w:rsid w:val="007D3676"/>
    <w:rsid w:val="007D4263"/>
    <w:rsid w:val="007D5542"/>
    <w:rsid w:val="007D57E3"/>
    <w:rsid w:val="007D60C1"/>
    <w:rsid w:val="007D6406"/>
    <w:rsid w:val="007E03F8"/>
    <w:rsid w:val="007E1FDA"/>
    <w:rsid w:val="007E2623"/>
    <w:rsid w:val="007E272F"/>
    <w:rsid w:val="007E29D6"/>
    <w:rsid w:val="007E2C9C"/>
    <w:rsid w:val="007E2F0D"/>
    <w:rsid w:val="007E38C5"/>
    <w:rsid w:val="007E3A0F"/>
    <w:rsid w:val="007E4961"/>
    <w:rsid w:val="007E514A"/>
    <w:rsid w:val="007E51C6"/>
    <w:rsid w:val="007E7928"/>
    <w:rsid w:val="007F047D"/>
    <w:rsid w:val="007F0F51"/>
    <w:rsid w:val="007F184D"/>
    <w:rsid w:val="007F33D3"/>
    <w:rsid w:val="007F4593"/>
    <w:rsid w:val="007F61AF"/>
    <w:rsid w:val="007F6C1B"/>
    <w:rsid w:val="007F753C"/>
    <w:rsid w:val="007F7D10"/>
    <w:rsid w:val="00801847"/>
    <w:rsid w:val="00803A14"/>
    <w:rsid w:val="0080504B"/>
    <w:rsid w:val="00805B46"/>
    <w:rsid w:val="00806B36"/>
    <w:rsid w:val="00806CF0"/>
    <w:rsid w:val="00807829"/>
    <w:rsid w:val="0081007B"/>
    <w:rsid w:val="00810EE7"/>
    <w:rsid w:val="008111AE"/>
    <w:rsid w:val="00812B41"/>
    <w:rsid w:val="00814475"/>
    <w:rsid w:val="00815052"/>
    <w:rsid w:val="008153F0"/>
    <w:rsid w:val="00815D8D"/>
    <w:rsid w:val="00816608"/>
    <w:rsid w:val="00817498"/>
    <w:rsid w:val="00817D8D"/>
    <w:rsid w:val="00821489"/>
    <w:rsid w:val="008229FD"/>
    <w:rsid w:val="00824462"/>
    <w:rsid w:val="00824A77"/>
    <w:rsid w:val="00824C94"/>
    <w:rsid w:val="00824DE3"/>
    <w:rsid w:val="0082586E"/>
    <w:rsid w:val="00825EB8"/>
    <w:rsid w:val="00825FA9"/>
    <w:rsid w:val="00826C4F"/>
    <w:rsid w:val="00826CA3"/>
    <w:rsid w:val="0083289B"/>
    <w:rsid w:val="0083293B"/>
    <w:rsid w:val="00832B52"/>
    <w:rsid w:val="0083460C"/>
    <w:rsid w:val="00834E02"/>
    <w:rsid w:val="00834EEE"/>
    <w:rsid w:val="0083552F"/>
    <w:rsid w:val="008355D0"/>
    <w:rsid w:val="00841E09"/>
    <w:rsid w:val="008424AE"/>
    <w:rsid w:val="00842985"/>
    <w:rsid w:val="008429A9"/>
    <w:rsid w:val="008466DF"/>
    <w:rsid w:val="008469CE"/>
    <w:rsid w:val="00846BC1"/>
    <w:rsid w:val="00846C5B"/>
    <w:rsid w:val="0084729C"/>
    <w:rsid w:val="0084737C"/>
    <w:rsid w:val="008504A7"/>
    <w:rsid w:val="008506EC"/>
    <w:rsid w:val="00851E66"/>
    <w:rsid w:val="00851EF1"/>
    <w:rsid w:val="00851F71"/>
    <w:rsid w:val="008527B8"/>
    <w:rsid w:val="00853E8D"/>
    <w:rsid w:val="00855CAF"/>
    <w:rsid w:val="00856345"/>
    <w:rsid w:val="008573B6"/>
    <w:rsid w:val="00857636"/>
    <w:rsid w:val="00860440"/>
    <w:rsid w:val="008616D1"/>
    <w:rsid w:val="00862558"/>
    <w:rsid w:val="00862AEE"/>
    <w:rsid w:val="00863F88"/>
    <w:rsid w:val="008647DF"/>
    <w:rsid w:val="00864F8C"/>
    <w:rsid w:val="0086659B"/>
    <w:rsid w:val="00867091"/>
    <w:rsid w:val="00867A4B"/>
    <w:rsid w:val="00870DD7"/>
    <w:rsid w:val="00873A93"/>
    <w:rsid w:val="00874029"/>
    <w:rsid w:val="0087528A"/>
    <w:rsid w:val="00876294"/>
    <w:rsid w:val="0087632E"/>
    <w:rsid w:val="008810AC"/>
    <w:rsid w:val="008817C4"/>
    <w:rsid w:val="00881B1F"/>
    <w:rsid w:val="00882EEF"/>
    <w:rsid w:val="00883096"/>
    <w:rsid w:val="00883AD6"/>
    <w:rsid w:val="008863CD"/>
    <w:rsid w:val="00887AB6"/>
    <w:rsid w:val="0089084B"/>
    <w:rsid w:val="00890CC0"/>
    <w:rsid w:val="008910E5"/>
    <w:rsid w:val="008920DC"/>
    <w:rsid w:val="00892748"/>
    <w:rsid w:val="00892756"/>
    <w:rsid w:val="008933D9"/>
    <w:rsid w:val="00893B6F"/>
    <w:rsid w:val="00894F67"/>
    <w:rsid w:val="00894FF5"/>
    <w:rsid w:val="008960EC"/>
    <w:rsid w:val="00896CAD"/>
    <w:rsid w:val="008A0B96"/>
    <w:rsid w:val="008A10FB"/>
    <w:rsid w:val="008A146C"/>
    <w:rsid w:val="008A1ACC"/>
    <w:rsid w:val="008A2101"/>
    <w:rsid w:val="008A2A73"/>
    <w:rsid w:val="008A522D"/>
    <w:rsid w:val="008A6F35"/>
    <w:rsid w:val="008A71A5"/>
    <w:rsid w:val="008B023E"/>
    <w:rsid w:val="008B10D3"/>
    <w:rsid w:val="008B12BF"/>
    <w:rsid w:val="008B14EF"/>
    <w:rsid w:val="008B17F1"/>
    <w:rsid w:val="008B2A0A"/>
    <w:rsid w:val="008B381E"/>
    <w:rsid w:val="008B6820"/>
    <w:rsid w:val="008B68EA"/>
    <w:rsid w:val="008B72A4"/>
    <w:rsid w:val="008B7EDB"/>
    <w:rsid w:val="008C1338"/>
    <w:rsid w:val="008C2627"/>
    <w:rsid w:val="008C2AAA"/>
    <w:rsid w:val="008C2D6E"/>
    <w:rsid w:val="008C3B68"/>
    <w:rsid w:val="008C5420"/>
    <w:rsid w:val="008C6E2B"/>
    <w:rsid w:val="008D1081"/>
    <w:rsid w:val="008D14F3"/>
    <w:rsid w:val="008D2027"/>
    <w:rsid w:val="008D271E"/>
    <w:rsid w:val="008D2D6E"/>
    <w:rsid w:val="008D3647"/>
    <w:rsid w:val="008D6044"/>
    <w:rsid w:val="008D65E8"/>
    <w:rsid w:val="008E21AB"/>
    <w:rsid w:val="008E2A5A"/>
    <w:rsid w:val="008E6E42"/>
    <w:rsid w:val="008F1716"/>
    <w:rsid w:val="008F2243"/>
    <w:rsid w:val="008F2978"/>
    <w:rsid w:val="008F3003"/>
    <w:rsid w:val="008F320D"/>
    <w:rsid w:val="008F4CA1"/>
    <w:rsid w:val="008F7D51"/>
    <w:rsid w:val="00901231"/>
    <w:rsid w:val="009016C3"/>
    <w:rsid w:val="009027B6"/>
    <w:rsid w:val="00905127"/>
    <w:rsid w:val="009057A8"/>
    <w:rsid w:val="00906B43"/>
    <w:rsid w:val="009070D2"/>
    <w:rsid w:val="00907263"/>
    <w:rsid w:val="00910B10"/>
    <w:rsid w:val="00914CF1"/>
    <w:rsid w:val="00915439"/>
    <w:rsid w:val="009210AB"/>
    <w:rsid w:val="00922A0E"/>
    <w:rsid w:val="009250F5"/>
    <w:rsid w:val="009267FD"/>
    <w:rsid w:val="0092701E"/>
    <w:rsid w:val="009271E5"/>
    <w:rsid w:val="00931B8B"/>
    <w:rsid w:val="00932E41"/>
    <w:rsid w:val="00932FED"/>
    <w:rsid w:val="0093373C"/>
    <w:rsid w:val="00933B32"/>
    <w:rsid w:val="009351C2"/>
    <w:rsid w:val="009352B8"/>
    <w:rsid w:val="00935A64"/>
    <w:rsid w:val="00942995"/>
    <w:rsid w:val="00943499"/>
    <w:rsid w:val="00943DB0"/>
    <w:rsid w:val="00944550"/>
    <w:rsid w:val="0094487F"/>
    <w:rsid w:val="00947216"/>
    <w:rsid w:val="00947480"/>
    <w:rsid w:val="00947F16"/>
    <w:rsid w:val="00951047"/>
    <w:rsid w:val="0095184D"/>
    <w:rsid w:val="00951CD1"/>
    <w:rsid w:val="009522D8"/>
    <w:rsid w:val="00952E40"/>
    <w:rsid w:val="00954E53"/>
    <w:rsid w:val="00954F86"/>
    <w:rsid w:val="0095667B"/>
    <w:rsid w:val="00956861"/>
    <w:rsid w:val="009568FA"/>
    <w:rsid w:val="00956BB3"/>
    <w:rsid w:val="00956FC0"/>
    <w:rsid w:val="009616FB"/>
    <w:rsid w:val="0096215C"/>
    <w:rsid w:val="009623DC"/>
    <w:rsid w:val="009633FC"/>
    <w:rsid w:val="00963E22"/>
    <w:rsid w:val="00965159"/>
    <w:rsid w:val="00965C36"/>
    <w:rsid w:val="00965CC2"/>
    <w:rsid w:val="00967095"/>
    <w:rsid w:val="009707B9"/>
    <w:rsid w:val="00970F24"/>
    <w:rsid w:val="00971065"/>
    <w:rsid w:val="00973D54"/>
    <w:rsid w:val="00973F37"/>
    <w:rsid w:val="0097487F"/>
    <w:rsid w:val="00976271"/>
    <w:rsid w:val="00976CC3"/>
    <w:rsid w:val="00981791"/>
    <w:rsid w:val="00981C70"/>
    <w:rsid w:val="00981D3B"/>
    <w:rsid w:val="009826FD"/>
    <w:rsid w:val="009843EF"/>
    <w:rsid w:val="0098440F"/>
    <w:rsid w:val="00984AB5"/>
    <w:rsid w:val="00984CC9"/>
    <w:rsid w:val="00985C84"/>
    <w:rsid w:val="009868D0"/>
    <w:rsid w:val="00987076"/>
    <w:rsid w:val="00987968"/>
    <w:rsid w:val="00990F2E"/>
    <w:rsid w:val="0099159D"/>
    <w:rsid w:val="00992E4B"/>
    <w:rsid w:val="00993008"/>
    <w:rsid w:val="0099347D"/>
    <w:rsid w:val="00995A2D"/>
    <w:rsid w:val="00996B01"/>
    <w:rsid w:val="009975C8"/>
    <w:rsid w:val="009A3CE7"/>
    <w:rsid w:val="009A4B49"/>
    <w:rsid w:val="009A7B86"/>
    <w:rsid w:val="009B009A"/>
    <w:rsid w:val="009B2E44"/>
    <w:rsid w:val="009B2E61"/>
    <w:rsid w:val="009B39FD"/>
    <w:rsid w:val="009B5FC6"/>
    <w:rsid w:val="009B71E6"/>
    <w:rsid w:val="009B74BD"/>
    <w:rsid w:val="009B76E3"/>
    <w:rsid w:val="009C0149"/>
    <w:rsid w:val="009C1899"/>
    <w:rsid w:val="009C26E0"/>
    <w:rsid w:val="009C4DA6"/>
    <w:rsid w:val="009C643B"/>
    <w:rsid w:val="009C6D2C"/>
    <w:rsid w:val="009C7FFD"/>
    <w:rsid w:val="009D00EE"/>
    <w:rsid w:val="009D08A8"/>
    <w:rsid w:val="009D2923"/>
    <w:rsid w:val="009D2D5D"/>
    <w:rsid w:val="009D33B3"/>
    <w:rsid w:val="009D3CE8"/>
    <w:rsid w:val="009D5D5B"/>
    <w:rsid w:val="009D716A"/>
    <w:rsid w:val="009D7548"/>
    <w:rsid w:val="009D7EBE"/>
    <w:rsid w:val="009E0CCD"/>
    <w:rsid w:val="009E466D"/>
    <w:rsid w:val="009E4EDC"/>
    <w:rsid w:val="009E5AA0"/>
    <w:rsid w:val="009E727F"/>
    <w:rsid w:val="009E7957"/>
    <w:rsid w:val="009E79B5"/>
    <w:rsid w:val="009F2512"/>
    <w:rsid w:val="009F4CE9"/>
    <w:rsid w:val="009F5AC3"/>
    <w:rsid w:val="009F5BF1"/>
    <w:rsid w:val="009F660D"/>
    <w:rsid w:val="00A004B7"/>
    <w:rsid w:val="00A005B0"/>
    <w:rsid w:val="00A00778"/>
    <w:rsid w:val="00A008E2"/>
    <w:rsid w:val="00A01E2F"/>
    <w:rsid w:val="00A03E6D"/>
    <w:rsid w:val="00A03F4A"/>
    <w:rsid w:val="00A04FDE"/>
    <w:rsid w:val="00A05254"/>
    <w:rsid w:val="00A05F5E"/>
    <w:rsid w:val="00A10278"/>
    <w:rsid w:val="00A11691"/>
    <w:rsid w:val="00A1210B"/>
    <w:rsid w:val="00A13494"/>
    <w:rsid w:val="00A138EE"/>
    <w:rsid w:val="00A14643"/>
    <w:rsid w:val="00A14D8C"/>
    <w:rsid w:val="00A17CC2"/>
    <w:rsid w:val="00A2127B"/>
    <w:rsid w:val="00A2131E"/>
    <w:rsid w:val="00A21704"/>
    <w:rsid w:val="00A21788"/>
    <w:rsid w:val="00A219C6"/>
    <w:rsid w:val="00A2369D"/>
    <w:rsid w:val="00A25EA4"/>
    <w:rsid w:val="00A261D7"/>
    <w:rsid w:val="00A26262"/>
    <w:rsid w:val="00A2770C"/>
    <w:rsid w:val="00A30814"/>
    <w:rsid w:val="00A31078"/>
    <w:rsid w:val="00A31D12"/>
    <w:rsid w:val="00A31F24"/>
    <w:rsid w:val="00A32C5B"/>
    <w:rsid w:val="00A330D0"/>
    <w:rsid w:val="00A34BE8"/>
    <w:rsid w:val="00A352D2"/>
    <w:rsid w:val="00A35686"/>
    <w:rsid w:val="00A358E4"/>
    <w:rsid w:val="00A35F47"/>
    <w:rsid w:val="00A362B5"/>
    <w:rsid w:val="00A3673F"/>
    <w:rsid w:val="00A37149"/>
    <w:rsid w:val="00A4071B"/>
    <w:rsid w:val="00A409FD"/>
    <w:rsid w:val="00A410CB"/>
    <w:rsid w:val="00A416C7"/>
    <w:rsid w:val="00A42385"/>
    <w:rsid w:val="00A42652"/>
    <w:rsid w:val="00A42937"/>
    <w:rsid w:val="00A454B8"/>
    <w:rsid w:val="00A462E6"/>
    <w:rsid w:val="00A46549"/>
    <w:rsid w:val="00A47502"/>
    <w:rsid w:val="00A47C42"/>
    <w:rsid w:val="00A503F0"/>
    <w:rsid w:val="00A5047C"/>
    <w:rsid w:val="00A51EE2"/>
    <w:rsid w:val="00A52C48"/>
    <w:rsid w:val="00A530EF"/>
    <w:rsid w:val="00A53419"/>
    <w:rsid w:val="00A53F4B"/>
    <w:rsid w:val="00A55563"/>
    <w:rsid w:val="00A61EB8"/>
    <w:rsid w:val="00A62116"/>
    <w:rsid w:val="00A62AF0"/>
    <w:rsid w:val="00A63008"/>
    <w:rsid w:val="00A641A2"/>
    <w:rsid w:val="00A64BAB"/>
    <w:rsid w:val="00A658DF"/>
    <w:rsid w:val="00A65947"/>
    <w:rsid w:val="00A66FD1"/>
    <w:rsid w:val="00A7028D"/>
    <w:rsid w:val="00A72DD8"/>
    <w:rsid w:val="00A7479E"/>
    <w:rsid w:val="00A74CB1"/>
    <w:rsid w:val="00A754C1"/>
    <w:rsid w:val="00A761C7"/>
    <w:rsid w:val="00A77AC8"/>
    <w:rsid w:val="00A8014E"/>
    <w:rsid w:val="00A81A2C"/>
    <w:rsid w:val="00A81A3C"/>
    <w:rsid w:val="00A81B7B"/>
    <w:rsid w:val="00A82983"/>
    <w:rsid w:val="00A84448"/>
    <w:rsid w:val="00A859BE"/>
    <w:rsid w:val="00A85DD2"/>
    <w:rsid w:val="00A86DFD"/>
    <w:rsid w:val="00A879F5"/>
    <w:rsid w:val="00A9091E"/>
    <w:rsid w:val="00A92086"/>
    <w:rsid w:val="00A92BCF"/>
    <w:rsid w:val="00A933DC"/>
    <w:rsid w:val="00A97B9A"/>
    <w:rsid w:val="00AA0D63"/>
    <w:rsid w:val="00AA118A"/>
    <w:rsid w:val="00AA1896"/>
    <w:rsid w:val="00AA189A"/>
    <w:rsid w:val="00AA18EB"/>
    <w:rsid w:val="00AA1A92"/>
    <w:rsid w:val="00AA1EAA"/>
    <w:rsid w:val="00AA257B"/>
    <w:rsid w:val="00AA395A"/>
    <w:rsid w:val="00AA5DDA"/>
    <w:rsid w:val="00AA74CF"/>
    <w:rsid w:val="00AA760A"/>
    <w:rsid w:val="00AA7955"/>
    <w:rsid w:val="00AB28FB"/>
    <w:rsid w:val="00AB409A"/>
    <w:rsid w:val="00AB43CD"/>
    <w:rsid w:val="00AB4435"/>
    <w:rsid w:val="00AB46B2"/>
    <w:rsid w:val="00AB5D59"/>
    <w:rsid w:val="00AB6E95"/>
    <w:rsid w:val="00AB70B2"/>
    <w:rsid w:val="00AC0B4D"/>
    <w:rsid w:val="00AC1B78"/>
    <w:rsid w:val="00AC29E6"/>
    <w:rsid w:val="00AC3443"/>
    <w:rsid w:val="00AC354E"/>
    <w:rsid w:val="00AC3991"/>
    <w:rsid w:val="00AC43B5"/>
    <w:rsid w:val="00AC44AD"/>
    <w:rsid w:val="00AC47A4"/>
    <w:rsid w:val="00AC5269"/>
    <w:rsid w:val="00AC59FA"/>
    <w:rsid w:val="00AD1428"/>
    <w:rsid w:val="00AD2B27"/>
    <w:rsid w:val="00AD41C7"/>
    <w:rsid w:val="00AD420A"/>
    <w:rsid w:val="00AD583D"/>
    <w:rsid w:val="00AD62D3"/>
    <w:rsid w:val="00AD7B99"/>
    <w:rsid w:val="00AD7CAF"/>
    <w:rsid w:val="00AE02FD"/>
    <w:rsid w:val="00AE0F6F"/>
    <w:rsid w:val="00AE19EA"/>
    <w:rsid w:val="00AE4C75"/>
    <w:rsid w:val="00AE507E"/>
    <w:rsid w:val="00AE6385"/>
    <w:rsid w:val="00AE6880"/>
    <w:rsid w:val="00AE6CF7"/>
    <w:rsid w:val="00AE75EA"/>
    <w:rsid w:val="00AF0437"/>
    <w:rsid w:val="00AF0926"/>
    <w:rsid w:val="00AF22C8"/>
    <w:rsid w:val="00AF2FE0"/>
    <w:rsid w:val="00AF367F"/>
    <w:rsid w:val="00AF47DD"/>
    <w:rsid w:val="00AF5585"/>
    <w:rsid w:val="00AF558B"/>
    <w:rsid w:val="00AF5EB2"/>
    <w:rsid w:val="00AF64A0"/>
    <w:rsid w:val="00AF64E1"/>
    <w:rsid w:val="00AF67AD"/>
    <w:rsid w:val="00B010D4"/>
    <w:rsid w:val="00B014F4"/>
    <w:rsid w:val="00B02019"/>
    <w:rsid w:val="00B03011"/>
    <w:rsid w:val="00B03239"/>
    <w:rsid w:val="00B038D1"/>
    <w:rsid w:val="00B04ADE"/>
    <w:rsid w:val="00B05444"/>
    <w:rsid w:val="00B05A38"/>
    <w:rsid w:val="00B07D9D"/>
    <w:rsid w:val="00B10998"/>
    <w:rsid w:val="00B111F4"/>
    <w:rsid w:val="00B118D2"/>
    <w:rsid w:val="00B12E29"/>
    <w:rsid w:val="00B14F29"/>
    <w:rsid w:val="00B14F74"/>
    <w:rsid w:val="00B15825"/>
    <w:rsid w:val="00B16F36"/>
    <w:rsid w:val="00B17121"/>
    <w:rsid w:val="00B17C05"/>
    <w:rsid w:val="00B21B77"/>
    <w:rsid w:val="00B226AF"/>
    <w:rsid w:val="00B22EFC"/>
    <w:rsid w:val="00B230EF"/>
    <w:rsid w:val="00B23928"/>
    <w:rsid w:val="00B239B7"/>
    <w:rsid w:val="00B23A35"/>
    <w:rsid w:val="00B23B3E"/>
    <w:rsid w:val="00B24961"/>
    <w:rsid w:val="00B259D6"/>
    <w:rsid w:val="00B25A46"/>
    <w:rsid w:val="00B2620B"/>
    <w:rsid w:val="00B264EB"/>
    <w:rsid w:val="00B27D90"/>
    <w:rsid w:val="00B31620"/>
    <w:rsid w:val="00B31B9E"/>
    <w:rsid w:val="00B339C1"/>
    <w:rsid w:val="00B35FEA"/>
    <w:rsid w:val="00B363D6"/>
    <w:rsid w:val="00B3652F"/>
    <w:rsid w:val="00B36A67"/>
    <w:rsid w:val="00B404E4"/>
    <w:rsid w:val="00B42B1B"/>
    <w:rsid w:val="00B44BC2"/>
    <w:rsid w:val="00B44CB1"/>
    <w:rsid w:val="00B45CFA"/>
    <w:rsid w:val="00B462A7"/>
    <w:rsid w:val="00B46767"/>
    <w:rsid w:val="00B476CE"/>
    <w:rsid w:val="00B47A49"/>
    <w:rsid w:val="00B50A81"/>
    <w:rsid w:val="00B51921"/>
    <w:rsid w:val="00B523BE"/>
    <w:rsid w:val="00B52C4B"/>
    <w:rsid w:val="00B532F3"/>
    <w:rsid w:val="00B53942"/>
    <w:rsid w:val="00B53E7D"/>
    <w:rsid w:val="00B5441D"/>
    <w:rsid w:val="00B549EA"/>
    <w:rsid w:val="00B54A03"/>
    <w:rsid w:val="00B55E55"/>
    <w:rsid w:val="00B56688"/>
    <w:rsid w:val="00B56B8B"/>
    <w:rsid w:val="00B56F8B"/>
    <w:rsid w:val="00B62435"/>
    <w:rsid w:val="00B63023"/>
    <w:rsid w:val="00B63038"/>
    <w:rsid w:val="00B63A8E"/>
    <w:rsid w:val="00B64C29"/>
    <w:rsid w:val="00B66BD6"/>
    <w:rsid w:val="00B67BA0"/>
    <w:rsid w:val="00B74B94"/>
    <w:rsid w:val="00B7685F"/>
    <w:rsid w:val="00B80198"/>
    <w:rsid w:val="00B80727"/>
    <w:rsid w:val="00B80F1C"/>
    <w:rsid w:val="00B816FE"/>
    <w:rsid w:val="00B81870"/>
    <w:rsid w:val="00B8372A"/>
    <w:rsid w:val="00B83750"/>
    <w:rsid w:val="00B83B70"/>
    <w:rsid w:val="00B8405F"/>
    <w:rsid w:val="00B84D8E"/>
    <w:rsid w:val="00B856CE"/>
    <w:rsid w:val="00B86672"/>
    <w:rsid w:val="00B868B0"/>
    <w:rsid w:val="00B86A6E"/>
    <w:rsid w:val="00B86FE0"/>
    <w:rsid w:val="00B8721E"/>
    <w:rsid w:val="00B87437"/>
    <w:rsid w:val="00B874F6"/>
    <w:rsid w:val="00B9111B"/>
    <w:rsid w:val="00B9169D"/>
    <w:rsid w:val="00B931ED"/>
    <w:rsid w:val="00B93D40"/>
    <w:rsid w:val="00B941F3"/>
    <w:rsid w:val="00B95566"/>
    <w:rsid w:val="00B97789"/>
    <w:rsid w:val="00BA0C98"/>
    <w:rsid w:val="00BA2AAB"/>
    <w:rsid w:val="00BA2FD0"/>
    <w:rsid w:val="00BA375C"/>
    <w:rsid w:val="00BA3BDC"/>
    <w:rsid w:val="00BA3E13"/>
    <w:rsid w:val="00BA49C5"/>
    <w:rsid w:val="00BA4C1E"/>
    <w:rsid w:val="00BA4EC7"/>
    <w:rsid w:val="00BA64A7"/>
    <w:rsid w:val="00BA7477"/>
    <w:rsid w:val="00BA77E7"/>
    <w:rsid w:val="00BA78D1"/>
    <w:rsid w:val="00BA7C69"/>
    <w:rsid w:val="00BB19BF"/>
    <w:rsid w:val="00BB50EF"/>
    <w:rsid w:val="00BB58AE"/>
    <w:rsid w:val="00BB677B"/>
    <w:rsid w:val="00BB76E5"/>
    <w:rsid w:val="00BC0EBF"/>
    <w:rsid w:val="00BC1738"/>
    <w:rsid w:val="00BC1A68"/>
    <w:rsid w:val="00BC221E"/>
    <w:rsid w:val="00BC3889"/>
    <w:rsid w:val="00BC430D"/>
    <w:rsid w:val="00BC4E89"/>
    <w:rsid w:val="00BC63E0"/>
    <w:rsid w:val="00BC6D54"/>
    <w:rsid w:val="00BC6EC2"/>
    <w:rsid w:val="00BD0494"/>
    <w:rsid w:val="00BD10D0"/>
    <w:rsid w:val="00BD20D2"/>
    <w:rsid w:val="00BD23A5"/>
    <w:rsid w:val="00BD3561"/>
    <w:rsid w:val="00BD37A8"/>
    <w:rsid w:val="00BD461F"/>
    <w:rsid w:val="00BD4DF8"/>
    <w:rsid w:val="00BD74E8"/>
    <w:rsid w:val="00BD7AA2"/>
    <w:rsid w:val="00BE15DE"/>
    <w:rsid w:val="00BE42E9"/>
    <w:rsid w:val="00BE4A24"/>
    <w:rsid w:val="00BE4EDB"/>
    <w:rsid w:val="00BE6228"/>
    <w:rsid w:val="00BE62A4"/>
    <w:rsid w:val="00BE7390"/>
    <w:rsid w:val="00BE7762"/>
    <w:rsid w:val="00BE7D4C"/>
    <w:rsid w:val="00BF0B1D"/>
    <w:rsid w:val="00BF0F84"/>
    <w:rsid w:val="00BF1728"/>
    <w:rsid w:val="00BF1988"/>
    <w:rsid w:val="00BF1CA4"/>
    <w:rsid w:val="00BF3253"/>
    <w:rsid w:val="00BF3D08"/>
    <w:rsid w:val="00BF4070"/>
    <w:rsid w:val="00BF4B64"/>
    <w:rsid w:val="00BF682B"/>
    <w:rsid w:val="00C014D1"/>
    <w:rsid w:val="00C0365F"/>
    <w:rsid w:val="00C0431A"/>
    <w:rsid w:val="00C04480"/>
    <w:rsid w:val="00C05791"/>
    <w:rsid w:val="00C07A4C"/>
    <w:rsid w:val="00C07B54"/>
    <w:rsid w:val="00C17DC4"/>
    <w:rsid w:val="00C2042F"/>
    <w:rsid w:val="00C20E05"/>
    <w:rsid w:val="00C2337A"/>
    <w:rsid w:val="00C2341B"/>
    <w:rsid w:val="00C23A46"/>
    <w:rsid w:val="00C243BC"/>
    <w:rsid w:val="00C246FD"/>
    <w:rsid w:val="00C24A70"/>
    <w:rsid w:val="00C25B06"/>
    <w:rsid w:val="00C312BF"/>
    <w:rsid w:val="00C32017"/>
    <w:rsid w:val="00C327A5"/>
    <w:rsid w:val="00C337CE"/>
    <w:rsid w:val="00C34B5E"/>
    <w:rsid w:val="00C372CE"/>
    <w:rsid w:val="00C3741D"/>
    <w:rsid w:val="00C4001B"/>
    <w:rsid w:val="00C4487D"/>
    <w:rsid w:val="00C44E37"/>
    <w:rsid w:val="00C45773"/>
    <w:rsid w:val="00C466B5"/>
    <w:rsid w:val="00C46912"/>
    <w:rsid w:val="00C47C46"/>
    <w:rsid w:val="00C50A29"/>
    <w:rsid w:val="00C51138"/>
    <w:rsid w:val="00C524CE"/>
    <w:rsid w:val="00C57EE4"/>
    <w:rsid w:val="00C62F74"/>
    <w:rsid w:val="00C63706"/>
    <w:rsid w:val="00C637C8"/>
    <w:rsid w:val="00C64B67"/>
    <w:rsid w:val="00C657E8"/>
    <w:rsid w:val="00C65C78"/>
    <w:rsid w:val="00C65ED6"/>
    <w:rsid w:val="00C66AE5"/>
    <w:rsid w:val="00C713C4"/>
    <w:rsid w:val="00C71A6C"/>
    <w:rsid w:val="00C722F9"/>
    <w:rsid w:val="00C73D39"/>
    <w:rsid w:val="00C74A4E"/>
    <w:rsid w:val="00C74CD3"/>
    <w:rsid w:val="00C75C6A"/>
    <w:rsid w:val="00C771F6"/>
    <w:rsid w:val="00C773F0"/>
    <w:rsid w:val="00C77A5D"/>
    <w:rsid w:val="00C77C6C"/>
    <w:rsid w:val="00C804DF"/>
    <w:rsid w:val="00C8139B"/>
    <w:rsid w:val="00C81A53"/>
    <w:rsid w:val="00C81EF4"/>
    <w:rsid w:val="00C830C5"/>
    <w:rsid w:val="00C84260"/>
    <w:rsid w:val="00C87043"/>
    <w:rsid w:val="00C90440"/>
    <w:rsid w:val="00C91B40"/>
    <w:rsid w:val="00C91E5F"/>
    <w:rsid w:val="00C948B6"/>
    <w:rsid w:val="00C948FF"/>
    <w:rsid w:val="00C95319"/>
    <w:rsid w:val="00C96050"/>
    <w:rsid w:val="00C96A2D"/>
    <w:rsid w:val="00C96E12"/>
    <w:rsid w:val="00C97A0F"/>
    <w:rsid w:val="00CA0998"/>
    <w:rsid w:val="00CA1BC3"/>
    <w:rsid w:val="00CA38C3"/>
    <w:rsid w:val="00CA5767"/>
    <w:rsid w:val="00CA7D81"/>
    <w:rsid w:val="00CB09D4"/>
    <w:rsid w:val="00CB135D"/>
    <w:rsid w:val="00CB1BE3"/>
    <w:rsid w:val="00CB2097"/>
    <w:rsid w:val="00CB2532"/>
    <w:rsid w:val="00CB2CA6"/>
    <w:rsid w:val="00CB2FD6"/>
    <w:rsid w:val="00CB383C"/>
    <w:rsid w:val="00CB39B1"/>
    <w:rsid w:val="00CB4958"/>
    <w:rsid w:val="00CC05BE"/>
    <w:rsid w:val="00CC1763"/>
    <w:rsid w:val="00CC2E3F"/>
    <w:rsid w:val="00CC40ED"/>
    <w:rsid w:val="00CC52EE"/>
    <w:rsid w:val="00CC53D6"/>
    <w:rsid w:val="00CC5D98"/>
    <w:rsid w:val="00CC66F7"/>
    <w:rsid w:val="00CC7133"/>
    <w:rsid w:val="00CD07C5"/>
    <w:rsid w:val="00CD26B1"/>
    <w:rsid w:val="00CD4078"/>
    <w:rsid w:val="00CD63CB"/>
    <w:rsid w:val="00CD63E5"/>
    <w:rsid w:val="00CD65D3"/>
    <w:rsid w:val="00CD6B41"/>
    <w:rsid w:val="00CE48B7"/>
    <w:rsid w:val="00CE5BC4"/>
    <w:rsid w:val="00CE5FF2"/>
    <w:rsid w:val="00CE6BEF"/>
    <w:rsid w:val="00CE7713"/>
    <w:rsid w:val="00CE7A26"/>
    <w:rsid w:val="00CF06CA"/>
    <w:rsid w:val="00CF19B8"/>
    <w:rsid w:val="00CF1BE9"/>
    <w:rsid w:val="00CF20D5"/>
    <w:rsid w:val="00CF2A9D"/>
    <w:rsid w:val="00CF370A"/>
    <w:rsid w:val="00CF640E"/>
    <w:rsid w:val="00CF6529"/>
    <w:rsid w:val="00CF698E"/>
    <w:rsid w:val="00CF7872"/>
    <w:rsid w:val="00CF7A0E"/>
    <w:rsid w:val="00D008F9"/>
    <w:rsid w:val="00D0090C"/>
    <w:rsid w:val="00D020A4"/>
    <w:rsid w:val="00D02595"/>
    <w:rsid w:val="00D036BD"/>
    <w:rsid w:val="00D03A4C"/>
    <w:rsid w:val="00D03A85"/>
    <w:rsid w:val="00D04DB3"/>
    <w:rsid w:val="00D055FA"/>
    <w:rsid w:val="00D058E7"/>
    <w:rsid w:val="00D07A5C"/>
    <w:rsid w:val="00D07E00"/>
    <w:rsid w:val="00D1215C"/>
    <w:rsid w:val="00D13C21"/>
    <w:rsid w:val="00D153E1"/>
    <w:rsid w:val="00D1555D"/>
    <w:rsid w:val="00D15FA6"/>
    <w:rsid w:val="00D17C06"/>
    <w:rsid w:val="00D20614"/>
    <w:rsid w:val="00D20A29"/>
    <w:rsid w:val="00D23710"/>
    <w:rsid w:val="00D24E07"/>
    <w:rsid w:val="00D24E8E"/>
    <w:rsid w:val="00D24FBC"/>
    <w:rsid w:val="00D25623"/>
    <w:rsid w:val="00D267D5"/>
    <w:rsid w:val="00D267F7"/>
    <w:rsid w:val="00D30041"/>
    <w:rsid w:val="00D30338"/>
    <w:rsid w:val="00D312DC"/>
    <w:rsid w:val="00D31743"/>
    <w:rsid w:val="00D3223A"/>
    <w:rsid w:val="00D34A60"/>
    <w:rsid w:val="00D35C4F"/>
    <w:rsid w:val="00D35FC1"/>
    <w:rsid w:val="00D36771"/>
    <w:rsid w:val="00D40217"/>
    <w:rsid w:val="00D4107F"/>
    <w:rsid w:val="00D41420"/>
    <w:rsid w:val="00D41BCB"/>
    <w:rsid w:val="00D42711"/>
    <w:rsid w:val="00D42A89"/>
    <w:rsid w:val="00D44CDD"/>
    <w:rsid w:val="00D462CD"/>
    <w:rsid w:val="00D46859"/>
    <w:rsid w:val="00D46A93"/>
    <w:rsid w:val="00D47F4E"/>
    <w:rsid w:val="00D514D3"/>
    <w:rsid w:val="00D51E12"/>
    <w:rsid w:val="00D525B9"/>
    <w:rsid w:val="00D529E8"/>
    <w:rsid w:val="00D531DF"/>
    <w:rsid w:val="00D5347B"/>
    <w:rsid w:val="00D54799"/>
    <w:rsid w:val="00D55930"/>
    <w:rsid w:val="00D55B79"/>
    <w:rsid w:val="00D56D0F"/>
    <w:rsid w:val="00D573F0"/>
    <w:rsid w:val="00D60658"/>
    <w:rsid w:val="00D615C7"/>
    <w:rsid w:val="00D62283"/>
    <w:rsid w:val="00D6296D"/>
    <w:rsid w:val="00D6299E"/>
    <w:rsid w:val="00D6326A"/>
    <w:rsid w:val="00D63D74"/>
    <w:rsid w:val="00D641DE"/>
    <w:rsid w:val="00D6420A"/>
    <w:rsid w:val="00D65E56"/>
    <w:rsid w:val="00D66A54"/>
    <w:rsid w:val="00D66B2A"/>
    <w:rsid w:val="00D676F8"/>
    <w:rsid w:val="00D67AA0"/>
    <w:rsid w:val="00D67C7B"/>
    <w:rsid w:val="00D7027A"/>
    <w:rsid w:val="00D71D4E"/>
    <w:rsid w:val="00D72200"/>
    <w:rsid w:val="00D7363B"/>
    <w:rsid w:val="00D7494C"/>
    <w:rsid w:val="00D754D1"/>
    <w:rsid w:val="00D7570E"/>
    <w:rsid w:val="00D76052"/>
    <w:rsid w:val="00D762EE"/>
    <w:rsid w:val="00D8089D"/>
    <w:rsid w:val="00D80EE7"/>
    <w:rsid w:val="00D81756"/>
    <w:rsid w:val="00D82841"/>
    <w:rsid w:val="00D83755"/>
    <w:rsid w:val="00D8653F"/>
    <w:rsid w:val="00D86656"/>
    <w:rsid w:val="00D86E2B"/>
    <w:rsid w:val="00D8703D"/>
    <w:rsid w:val="00D87B98"/>
    <w:rsid w:val="00D92746"/>
    <w:rsid w:val="00D9788B"/>
    <w:rsid w:val="00D97EAA"/>
    <w:rsid w:val="00D97EB6"/>
    <w:rsid w:val="00DA0A0A"/>
    <w:rsid w:val="00DA134D"/>
    <w:rsid w:val="00DA13ED"/>
    <w:rsid w:val="00DA14F8"/>
    <w:rsid w:val="00DA4073"/>
    <w:rsid w:val="00DA58D1"/>
    <w:rsid w:val="00DA7AFC"/>
    <w:rsid w:val="00DA7C0C"/>
    <w:rsid w:val="00DB12A8"/>
    <w:rsid w:val="00DB16F3"/>
    <w:rsid w:val="00DB1756"/>
    <w:rsid w:val="00DB2139"/>
    <w:rsid w:val="00DB408F"/>
    <w:rsid w:val="00DB47B3"/>
    <w:rsid w:val="00DB6174"/>
    <w:rsid w:val="00DB6DFC"/>
    <w:rsid w:val="00DC0345"/>
    <w:rsid w:val="00DC2267"/>
    <w:rsid w:val="00DC3F47"/>
    <w:rsid w:val="00DC4346"/>
    <w:rsid w:val="00DC4918"/>
    <w:rsid w:val="00DC4B2F"/>
    <w:rsid w:val="00DC5033"/>
    <w:rsid w:val="00DC5B60"/>
    <w:rsid w:val="00DC6599"/>
    <w:rsid w:val="00DC6B1F"/>
    <w:rsid w:val="00DC6F49"/>
    <w:rsid w:val="00DC70EA"/>
    <w:rsid w:val="00DD1EBE"/>
    <w:rsid w:val="00DD2957"/>
    <w:rsid w:val="00DD3CEF"/>
    <w:rsid w:val="00DD5B76"/>
    <w:rsid w:val="00DD5DE6"/>
    <w:rsid w:val="00DD75D4"/>
    <w:rsid w:val="00DD7920"/>
    <w:rsid w:val="00DE0774"/>
    <w:rsid w:val="00DE4EE9"/>
    <w:rsid w:val="00DE50CA"/>
    <w:rsid w:val="00DF001C"/>
    <w:rsid w:val="00DF1B0E"/>
    <w:rsid w:val="00DF1F25"/>
    <w:rsid w:val="00DF2E3D"/>
    <w:rsid w:val="00DF631F"/>
    <w:rsid w:val="00DF6979"/>
    <w:rsid w:val="00E02572"/>
    <w:rsid w:val="00E0322A"/>
    <w:rsid w:val="00E03CDE"/>
    <w:rsid w:val="00E046D6"/>
    <w:rsid w:val="00E0719F"/>
    <w:rsid w:val="00E1029C"/>
    <w:rsid w:val="00E1121E"/>
    <w:rsid w:val="00E12A69"/>
    <w:rsid w:val="00E1321D"/>
    <w:rsid w:val="00E132C9"/>
    <w:rsid w:val="00E14483"/>
    <w:rsid w:val="00E15F61"/>
    <w:rsid w:val="00E17B78"/>
    <w:rsid w:val="00E20794"/>
    <w:rsid w:val="00E21466"/>
    <w:rsid w:val="00E21911"/>
    <w:rsid w:val="00E21984"/>
    <w:rsid w:val="00E22E9A"/>
    <w:rsid w:val="00E23CEC"/>
    <w:rsid w:val="00E23E23"/>
    <w:rsid w:val="00E261D0"/>
    <w:rsid w:val="00E26C06"/>
    <w:rsid w:val="00E26D18"/>
    <w:rsid w:val="00E276E7"/>
    <w:rsid w:val="00E2795C"/>
    <w:rsid w:val="00E2797D"/>
    <w:rsid w:val="00E30149"/>
    <w:rsid w:val="00E30776"/>
    <w:rsid w:val="00E30789"/>
    <w:rsid w:val="00E314AD"/>
    <w:rsid w:val="00E321F5"/>
    <w:rsid w:val="00E3273C"/>
    <w:rsid w:val="00E33E21"/>
    <w:rsid w:val="00E342F5"/>
    <w:rsid w:val="00E34467"/>
    <w:rsid w:val="00E34C4E"/>
    <w:rsid w:val="00E36A40"/>
    <w:rsid w:val="00E36AD7"/>
    <w:rsid w:val="00E37CA3"/>
    <w:rsid w:val="00E42567"/>
    <w:rsid w:val="00E42652"/>
    <w:rsid w:val="00E4377D"/>
    <w:rsid w:val="00E44C5C"/>
    <w:rsid w:val="00E4569B"/>
    <w:rsid w:val="00E4596E"/>
    <w:rsid w:val="00E45AE1"/>
    <w:rsid w:val="00E45FEB"/>
    <w:rsid w:val="00E46272"/>
    <w:rsid w:val="00E47FD9"/>
    <w:rsid w:val="00E505CA"/>
    <w:rsid w:val="00E51BBC"/>
    <w:rsid w:val="00E51C17"/>
    <w:rsid w:val="00E53108"/>
    <w:rsid w:val="00E5461A"/>
    <w:rsid w:val="00E56402"/>
    <w:rsid w:val="00E57B10"/>
    <w:rsid w:val="00E63718"/>
    <w:rsid w:val="00E6372B"/>
    <w:rsid w:val="00E63C6D"/>
    <w:rsid w:val="00E63F8E"/>
    <w:rsid w:val="00E657E5"/>
    <w:rsid w:val="00E65F8D"/>
    <w:rsid w:val="00E67A7E"/>
    <w:rsid w:val="00E70C4B"/>
    <w:rsid w:val="00E729D7"/>
    <w:rsid w:val="00E73680"/>
    <w:rsid w:val="00E75DBD"/>
    <w:rsid w:val="00E767B5"/>
    <w:rsid w:val="00E76946"/>
    <w:rsid w:val="00E77BC8"/>
    <w:rsid w:val="00E801FB"/>
    <w:rsid w:val="00E808ED"/>
    <w:rsid w:val="00E81014"/>
    <w:rsid w:val="00E8157D"/>
    <w:rsid w:val="00E8169B"/>
    <w:rsid w:val="00E816D5"/>
    <w:rsid w:val="00E8312E"/>
    <w:rsid w:val="00E8504A"/>
    <w:rsid w:val="00E864DB"/>
    <w:rsid w:val="00E866D3"/>
    <w:rsid w:val="00E87645"/>
    <w:rsid w:val="00E90271"/>
    <w:rsid w:val="00E92335"/>
    <w:rsid w:val="00E934A6"/>
    <w:rsid w:val="00E94066"/>
    <w:rsid w:val="00E95B12"/>
    <w:rsid w:val="00E96912"/>
    <w:rsid w:val="00E96950"/>
    <w:rsid w:val="00E96B28"/>
    <w:rsid w:val="00E96DB5"/>
    <w:rsid w:val="00E96FF2"/>
    <w:rsid w:val="00E970C3"/>
    <w:rsid w:val="00E973D0"/>
    <w:rsid w:val="00E97437"/>
    <w:rsid w:val="00E978C4"/>
    <w:rsid w:val="00EA047A"/>
    <w:rsid w:val="00EA14E8"/>
    <w:rsid w:val="00EA2656"/>
    <w:rsid w:val="00EA2E05"/>
    <w:rsid w:val="00EA4848"/>
    <w:rsid w:val="00EA56FD"/>
    <w:rsid w:val="00EA6D98"/>
    <w:rsid w:val="00EA7814"/>
    <w:rsid w:val="00EA7BCE"/>
    <w:rsid w:val="00EB32B0"/>
    <w:rsid w:val="00EB3B59"/>
    <w:rsid w:val="00EB4ED8"/>
    <w:rsid w:val="00EB6073"/>
    <w:rsid w:val="00EB6651"/>
    <w:rsid w:val="00EB7CB8"/>
    <w:rsid w:val="00EC70BC"/>
    <w:rsid w:val="00EC7BF1"/>
    <w:rsid w:val="00ED0588"/>
    <w:rsid w:val="00ED1FBC"/>
    <w:rsid w:val="00ED2487"/>
    <w:rsid w:val="00ED32F4"/>
    <w:rsid w:val="00ED3779"/>
    <w:rsid w:val="00ED43BE"/>
    <w:rsid w:val="00ED507B"/>
    <w:rsid w:val="00ED50A5"/>
    <w:rsid w:val="00ED5594"/>
    <w:rsid w:val="00ED7399"/>
    <w:rsid w:val="00EE022F"/>
    <w:rsid w:val="00EE03F5"/>
    <w:rsid w:val="00EE24B5"/>
    <w:rsid w:val="00EE2C60"/>
    <w:rsid w:val="00EE575A"/>
    <w:rsid w:val="00EE65A7"/>
    <w:rsid w:val="00EE7395"/>
    <w:rsid w:val="00EE76CD"/>
    <w:rsid w:val="00EE795D"/>
    <w:rsid w:val="00EE7FDF"/>
    <w:rsid w:val="00EF05AD"/>
    <w:rsid w:val="00EF1886"/>
    <w:rsid w:val="00EF3D2E"/>
    <w:rsid w:val="00EF5241"/>
    <w:rsid w:val="00EF59E6"/>
    <w:rsid w:val="00EF67F2"/>
    <w:rsid w:val="00EF73A6"/>
    <w:rsid w:val="00F0077B"/>
    <w:rsid w:val="00F01540"/>
    <w:rsid w:val="00F015C2"/>
    <w:rsid w:val="00F01EEE"/>
    <w:rsid w:val="00F025F4"/>
    <w:rsid w:val="00F027F9"/>
    <w:rsid w:val="00F02E13"/>
    <w:rsid w:val="00F03182"/>
    <w:rsid w:val="00F0572C"/>
    <w:rsid w:val="00F137C9"/>
    <w:rsid w:val="00F13A3E"/>
    <w:rsid w:val="00F14594"/>
    <w:rsid w:val="00F148C2"/>
    <w:rsid w:val="00F1681D"/>
    <w:rsid w:val="00F16DE7"/>
    <w:rsid w:val="00F211CF"/>
    <w:rsid w:val="00F211E8"/>
    <w:rsid w:val="00F24937"/>
    <w:rsid w:val="00F252E9"/>
    <w:rsid w:val="00F2598D"/>
    <w:rsid w:val="00F26BD2"/>
    <w:rsid w:val="00F32096"/>
    <w:rsid w:val="00F32791"/>
    <w:rsid w:val="00F32BB8"/>
    <w:rsid w:val="00F3376A"/>
    <w:rsid w:val="00F33E4F"/>
    <w:rsid w:val="00F3458A"/>
    <w:rsid w:val="00F36D80"/>
    <w:rsid w:val="00F37714"/>
    <w:rsid w:val="00F40FFE"/>
    <w:rsid w:val="00F429B3"/>
    <w:rsid w:val="00F4340C"/>
    <w:rsid w:val="00F4389B"/>
    <w:rsid w:val="00F43D59"/>
    <w:rsid w:val="00F44127"/>
    <w:rsid w:val="00F44204"/>
    <w:rsid w:val="00F457FB"/>
    <w:rsid w:val="00F462D0"/>
    <w:rsid w:val="00F470C0"/>
    <w:rsid w:val="00F4788E"/>
    <w:rsid w:val="00F50A5B"/>
    <w:rsid w:val="00F512C8"/>
    <w:rsid w:val="00F52194"/>
    <w:rsid w:val="00F525F7"/>
    <w:rsid w:val="00F5260D"/>
    <w:rsid w:val="00F52B2F"/>
    <w:rsid w:val="00F53111"/>
    <w:rsid w:val="00F53936"/>
    <w:rsid w:val="00F540D5"/>
    <w:rsid w:val="00F57C6F"/>
    <w:rsid w:val="00F57F95"/>
    <w:rsid w:val="00F6075D"/>
    <w:rsid w:val="00F616CA"/>
    <w:rsid w:val="00F63331"/>
    <w:rsid w:val="00F64D72"/>
    <w:rsid w:val="00F65B74"/>
    <w:rsid w:val="00F721A5"/>
    <w:rsid w:val="00F72547"/>
    <w:rsid w:val="00F73F8F"/>
    <w:rsid w:val="00F743FD"/>
    <w:rsid w:val="00F7607E"/>
    <w:rsid w:val="00F77610"/>
    <w:rsid w:val="00F83D5E"/>
    <w:rsid w:val="00F8568E"/>
    <w:rsid w:val="00F86F0E"/>
    <w:rsid w:val="00F8707F"/>
    <w:rsid w:val="00F87171"/>
    <w:rsid w:val="00F91520"/>
    <w:rsid w:val="00F9277E"/>
    <w:rsid w:val="00F92FDD"/>
    <w:rsid w:val="00F947C3"/>
    <w:rsid w:val="00F94C2B"/>
    <w:rsid w:val="00F96877"/>
    <w:rsid w:val="00F96D30"/>
    <w:rsid w:val="00F97221"/>
    <w:rsid w:val="00F976F9"/>
    <w:rsid w:val="00FA11EF"/>
    <w:rsid w:val="00FA52AA"/>
    <w:rsid w:val="00FA52ED"/>
    <w:rsid w:val="00FA5C7D"/>
    <w:rsid w:val="00FA71E4"/>
    <w:rsid w:val="00FA7DD4"/>
    <w:rsid w:val="00FB00DA"/>
    <w:rsid w:val="00FB08F0"/>
    <w:rsid w:val="00FB0F8E"/>
    <w:rsid w:val="00FB0FAD"/>
    <w:rsid w:val="00FB135D"/>
    <w:rsid w:val="00FB16E8"/>
    <w:rsid w:val="00FB236A"/>
    <w:rsid w:val="00FB29CF"/>
    <w:rsid w:val="00FB2A59"/>
    <w:rsid w:val="00FB2F8C"/>
    <w:rsid w:val="00FB2FFB"/>
    <w:rsid w:val="00FB31A8"/>
    <w:rsid w:val="00FB338A"/>
    <w:rsid w:val="00FB34EB"/>
    <w:rsid w:val="00FB4351"/>
    <w:rsid w:val="00FB4F7D"/>
    <w:rsid w:val="00FC0619"/>
    <w:rsid w:val="00FC07D1"/>
    <w:rsid w:val="00FC0963"/>
    <w:rsid w:val="00FC116E"/>
    <w:rsid w:val="00FC2BC0"/>
    <w:rsid w:val="00FC2C0D"/>
    <w:rsid w:val="00FC3550"/>
    <w:rsid w:val="00FC3A85"/>
    <w:rsid w:val="00FC3B33"/>
    <w:rsid w:val="00FC6E96"/>
    <w:rsid w:val="00FC7163"/>
    <w:rsid w:val="00FC7C11"/>
    <w:rsid w:val="00FD3B4D"/>
    <w:rsid w:val="00FD4277"/>
    <w:rsid w:val="00FD5ADE"/>
    <w:rsid w:val="00FD6B12"/>
    <w:rsid w:val="00FD6B77"/>
    <w:rsid w:val="00FD6F2D"/>
    <w:rsid w:val="00FD74F8"/>
    <w:rsid w:val="00FD7F58"/>
    <w:rsid w:val="00FE281B"/>
    <w:rsid w:val="00FE3176"/>
    <w:rsid w:val="00FE5A09"/>
    <w:rsid w:val="00FE5EF1"/>
    <w:rsid w:val="00FE7E58"/>
    <w:rsid w:val="00FF086E"/>
    <w:rsid w:val="00FF1743"/>
    <w:rsid w:val="00FF21C6"/>
    <w:rsid w:val="00FF39A3"/>
    <w:rsid w:val="00FF438F"/>
    <w:rsid w:val="00FF44D4"/>
    <w:rsid w:val="00FF51D0"/>
    <w:rsid w:val="00FF537F"/>
    <w:rsid w:val="00FF53F0"/>
    <w:rsid w:val="00FF5504"/>
    <w:rsid w:val="00FF55A6"/>
    <w:rsid w:val="00FF561B"/>
    <w:rsid w:val="00FF6F07"/>
    <w:rsid w:val="012014A8"/>
    <w:rsid w:val="06D397DA"/>
    <w:rsid w:val="1070F972"/>
    <w:rsid w:val="117AEE02"/>
    <w:rsid w:val="18980372"/>
    <w:rsid w:val="1C90AE02"/>
    <w:rsid w:val="2127F8E8"/>
    <w:rsid w:val="22B56DC9"/>
    <w:rsid w:val="26F0DEFA"/>
    <w:rsid w:val="2AE6F2BA"/>
    <w:rsid w:val="2BE7B27A"/>
    <w:rsid w:val="322C6B93"/>
    <w:rsid w:val="39FA3A97"/>
    <w:rsid w:val="3B3780F9"/>
    <w:rsid w:val="410C97EC"/>
    <w:rsid w:val="418E39EE"/>
    <w:rsid w:val="4ACA5271"/>
    <w:rsid w:val="54009102"/>
    <w:rsid w:val="5A965357"/>
    <w:rsid w:val="600D746F"/>
    <w:rsid w:val="61F80B88"/>
    <w:rsid w:val="630209E6"/>
    <w:rsid w:val="6E4FC757"/>
    <w:rsid w:val="7CD74B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4CCD9"/>
  <w15:docId w15:val="{D7C86C66-B24B-48CC-8138-3DBC40D4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FF"/>
    <w:rPr>
      <w:sz w:val="24"/>
      <w:szCs w:val="24"/>
    </w:rPr>
  </w:style>
  <w:style w:type="paragraph" w:styleId="Heading1">
    <w:name w:val="heading 1"/>
    <w:basedOn w:val="Normal"/>
    <w:next w:val="Normal"/>
    <w:link w:val="Heading1Char"/>
    <w:autoRedefine/>
    <w:uiPriority w:val="99"/>
    <w:qFormat/>
    <w:rsid w:val="00620200"/>
    <w:pPr>
      <w:keepNext/>
      <w:ind w:left="720" w:hanging="720"/>
      <w:outlineLvl w:val="0"/>
    </w:pPr>
    <w:rPr>
      <w:b/>
    </w:rPr>
  </w:style>
  <w:style w:type="paragraph" w:styleId="Heading2">
    <w:name w:val="heading 2"/>
    <w:basedOn w:val="Normal"/>
    <w:next w:val="Normal"/>
    <w:link w:val="Heading2Char"/>
    <w:uiPriority w:val="99"/>
    <w:qFormat/>
    <w:rsid w:val="001520FD"/>
    <w:pPr>
      <w:keepNext/>
      <w:outlineLvl w:val="1"/>
    </w:pPr>
    <w:rPr>
      <w:b/>
    </w:rPr>
  </w:style>
  <w:style w:type="paragraph" w:styleId="Heading3">
    <w:name w:val="heading 3"/>
    <w:basedOn w:val="Normal"/>
    <w:next w:val="Normal"/>
    <w:link w:val="Heading3Char"/>
    <w:semiHidden/>
    <w:unhideWhenUsed/>
    <w:qFormat/>
    <w:locked/>
    <w:rsid w:val="00FA52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nhideWhenUsed/>
    <w:qFormat/>
    <w:locked/>
    <w:rsid w:val="00F252E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12C0E"/>
    <w:pPr>
      <w:keepNext/>
      <w:ind w:right="720"/>
      <w:outlineLvl w:val="6"/>
    </w:pPr>
  </w:style>
  <w:style w:type="paragraph" w:styleId="Heading8">
    <w:name w:val="heading 8"/>
    <w:basedOn w:val="Normal"/>
    <w:next w:val="Normal"/>
    <w:link w:val="Heading8Char"/>
    <w:uiPriority w:val="99"/>
    <w:qFormat/>
    <w:rsid w:val="00312C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200"/>
    <w:rPr>
      <w:b/>
      <w:sz w:val="24"/>
      <w:szCs w:val="24"/>
    </w:rPr>
  </w:style>
  <w:style w:type="character" w:customStyle="1" w:styleId="Heading2Char">
    <w:name w:val="Heading 2 Char"/>
    <w:basedOn w:val="DefaultParagraphFont"/>
    <w:link w:val="Heading2"/>
    <w:uiPriority w:val="99"/>
    <w:locked/>
    <w:rsid w:val="001520FD"/>
    <w:rPr>
      <w:b/>
      <w:sz w:val="24"/>
      <w:szCs w:val="24"/>
    </w:rPr>
  </w:style>
  <w:style w:type="character" w:customStyle="1" w:styleId="Heading5Char">
    <w:name w:val="Heading 5 Char"/>
    <w:basedOn w:val="DefaultParagraphFont"/>
    <w:link w:val="Heading5"/>
    <w:rsid w:val="00F252E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locked/>
    <w:rsid w:val="00AC47A4"/>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sid w:val="00AC47A4"/>
    <w:rPr>
      <w:rFonts w:asciiTheme="minorHAnsi" w:eastAsiaTheme="minorEastAsia" w:hAnsiTheme="minorHAnsi" w:cs="Times New Roman"/>
      <w:i/>
      <w:iCs/>
      <w:sz w:val="24"/>
      <w:szCs w:val="24"/>
    </w:rPr>
  </w:style>
  <w:style w:type="paragraph" w:customStyle="1" w:styleId="DefinitionTerm">
    <w:name w:val="Definition Term"/>
    <w:basedOn w:val="Normal"/>
    <w:next w:val="Normal"/>
    <w:uiPriority w:val="99"/>
    <w:rsid w:val="00D07A5C"/>
  </w:style>
  <w:style w:type="paragraph" w:customStyle="1" w:styleId="Preformatted">
    <w:name w:val="Preformatted"/>
    <w:basedOn w:val="Normal"/>
    <w:uiPriority w:val="99"/>
    <w:rsid w:val="00D07A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basedOn w:val="DefaultParagraphFont"/>
    <w:uiPriority w:val="99"/>
    <w:qFormat/>
    <w:rsid w:val="00D07A5C"/>
    <w:rPr>
      <w:rFonts w:cs="Times New Roman"/>
      <w:i/>
    </w:rPr>
  </w:style>
  <w:style w:type="paragraph" w:customStyle="1" w:styleId="Style1">
    <w:name w:val="Style1"/>
    <w:basedOn w:val="Normal"/>
    <w:uiPriority w:val="99"/>
    <w:rsid w:val="00D07A5C"/>
  </w:style>
  <w:style w:type="paragraph" w:styleId="BodyText3">
    <w:name w:val="Body Text 3"/>
    <w:basedOn w:val="Normal"/>
    <w:link w:val="BodyText3Char"/>
    <w:uiPriority w:val="99"/>
    <w:rsid w:val="00D07A5C"/>
    <w:pPr>
      <w:jc w:val="both"/>
    </w:pPr>
  </w:style>
  <w:style w:type="character" w:customStyle="1" w:styleId="BodyText3Char">
    <w:name w:val="Body Text 3 Char"/>
    <w:basedOn w:val="DefaultParagraphFont"/>
    <w:link w:val="BodyText3"/>
    <w:uiPriority w:val="99"/>
    <w:semiHidden/>
    <w:locked/>
    <w:rsid w:val="00AC47A4"/>
    <w:rPr>
      <w:rFonts w:cs="Times New Roman"/>
      <w:sz w:val="16"/>
      <w:szCs w:val="16"/>
    </w:rPr>
  </w:style>
  <w:style w:type="character" w:styleId="Hyperlink">
    <w:name w:val="Hyperlink"/>
    <w:basedOn w:val="DefaultParagraphFont"/>
    <w:uiPriority w:val="99"/>
    <w:rsid w:val="00BD0494"/>
    <w:rPr>
      <w:rFonts w:cs="Times New Roman"/>
      <w:color w:val="0000FF"/>
      <w:u w:val="single"/>
    </w:rPr>
  </w:style>
  <w:style w:type="paragraph" w:customStyle="1" w:styleId="main">
    <w:name w:val="main"/>
    <w:basedOn w:val="Normal"/>
    <w:uiPriority w:val="99"/>
    <w:rsid w:val="0043599A"/>
    <w:pPr>
      <w:spacing w:before="100" w:beforeAutospacing="1" w:after="100" w:afterAutospacing="1" w:line="300" w:lineRule="auto"/>
    </w:pPr>
    <w:rPr>
      <w:rFonts w:ascii="Verdana" w:hAnsi="Verdana"/>
      <w:sz w:val="19"/>
      <w:szCs w:val="19"/>
    </w:rPr>
  </w:style>
  <w:style w:type="paragraph" w:styleId="NormalWeb">
    <w:name w:val="Normal (Web)"/>
    <w:basedOn w:val="Normal"/>
    <w:uiPriority w:val="99"/>
    <w:rsid w:val="0043599A"/>
    <w:pPr>
      <w:spacing w:before="100" w:beforeAutospacing="1" w:after="100" w:afterAutospacing="1"/>
    </w:pPr>
    <w:rPr>
      <w:rFonts w:ascii="Arial" w:hAnsi="Arial" w:cs="Arial"/>
      <w:color w:val="000000"/>
      <w:sz w:val="18"/>
      <w:szCs w:val="18"/>
    </w:rPr>
  </w:style>
  <w:style w:type="table" w:styleId="TableGrid">
    <w:name w:val="Table Grid"/>
    <w:basedOn w:val="TableNormal"/>
    <w:uiPriority w:val="99"/>
    <w:rsid w:val="00312C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
    <w:name w:val="Definition List"/>
    <w:basedOn w:val="Normal"/>
    <w:next w:val="DefinitionTerm"/>
    <w:uiPriority w:val="99"/>
    <w:rsid w:val="00312C0E"/>
    <w:pPr>
      <w:ind w:left="360"/>
    </w:pPr>
  </w:style>
  <w:style w:type="paragraph" w:customStyle="1" w:styleId="H4">
    <w:name w:val="H4"/>
    <w:basedOn w:val="Normal"/>
    <w:next w:val="Normal"/>
    <w:uiPriority w:val="99"/>
    <w:rsid w:val="00312C0E"/>
    <w:pPr>
      <w:keepNext/>
      <w:spacing w:before="100" w:after="100"/>
      <w:outlineLvl w:val="4"/>
    </w:pPr>
    <w:rPr>
      <w:b/>
    </w:rPr>
  </w:style>
  <w:style w:type="character" w:styleId="Strong">
    <w:name w:val="Strong"/>
    <w:basedOn w:val="DefaultParagraphFont"/>
    <w:uiPriority w:val="22"/>
    <w:qFormat/>
    <w:rsid w:val="00312C0E"/>
    <w:rPr>
      <w:rFonts w:cs="Times New Roman"/>
      <w:b/>
    </w:rPr>
  </w:style>
  <w:style w:type="paragraph" w:styleId="BlockText">
    <w:name w:val="Block Text"/>
    <w:basedOn w:val="Normal"/>
    <w:uiPriority w:val="99"/>
    <w:rsid w:val="00312C0E"/>
    <w:pPr>
      <w:ind w:left="1440" w:right="1440"/>
      <w:jc w:val="both"/>
    </w:pPr>
  </w:style>
  <w:style w:type="character" w:customStyle="1" w:styleId="Comment">
    <w:name w:val="Comment"/>
    <w:uiPriority w:val="99"/>
    <w:rsid w:val="00312C0E"/>
    <w:rPr>
      <w:vanish/>
    </w:rPr>
  </w:style>
  <w:style w:type="character" w:customStyle="1" w:styleId="style11">
    <w:name w:val="style11"/>
    <w:basedOn w:val="DefaultParagraphFont"/>
    <w:uiPriority w:val="99"/>
    <w:rsid w:val="00312C0E"/>
    <w:rPr>
      <w:rFonts w:cs="Times New Roman"/>
      <w:color w:val="990000"/>
    </w:rPr>
  </w:style>
  <w:style w:type="paragraph" w:styleId="Footer">
    <w:name w:val="footer"/>
    <w:basedOn w:val="Normal"/>
    <w:link w:val="FooterChar"/>
    <w:uiPriority w:val="99"/>
    <w:rsid w:val="00FF39A3"/>
    <w:pPr>
      <w:tabs>
        <w:tab w:val="center" w:pos="4320"/>
        <w:tab w:val="right" w:pos="8640"/>
      </w:tabs>
    </w:pPr>
  </w:style>
  <w:style w:type="character" w:customStyle="1" w:styleId="FooterChar">
    <w:name w:val="Footer Char"/>
    <w:basedOn w:val="DefaultParagraphFont"/>
    <w:link w:val="Footer"/>
    <w:uiPriority w:val="99"/>
    <w:locked/>
    <w:rsid w:val="00AC47A4"/>
    <w:rPr>
      <w:rFonts w:cs="Times New Roman"/>
      <w:sz w:val="24"/>
      <w:szCs w:val="24"/>
    </w:rPr>
  </w:style>
  <w:style w:type="character" w:styleId="PageNumber">
    <w:name w:val="page number"/>
    <w:basedOn w:val="DefaultParagraphFont"/>
    <w:uiPriority w:val="99"/>
    <w:rsid w:val="00FF39A3"/>
    <w:rPr>
      <w:rFonts w:cs="Times New Roman"/>
    </w:rPr>
  </w:style>
  <w:style w:type="paragraph" w:styleId="Title">
    <w:name w:val="Title"/>
    <w:basedOn w:val="Normal"/>
    <w:link w:val="TitleChar"/>
    <w:uiPriority w:val="99"/>
    <w:qFormat/>
    <w:rsid w:val="00222E9B"/>
    <w:pPr>
      <w:jc w:val="center"/>
    </w:pPr>
  </w:style>
  <w:style w:type="character" w:customStyle="1" w:styleId="TitleChar">
    <w:name w:val="Title Char"/>
    <w:basedOn w:val="DefaultParagraphFont"/>
    <w:link w:val="Title"/>
    <w:uiPriority w:val="10"/>
    <w:locked/>
    <w:rsid w:val="00AC47A4"/>
    <w:rPr>
      <w:rFonts w:asciiTheme="majorHAnsi" w:eastAsiaTheme="majorEastAsia" w:hAnsiTheme="majorHAnsi" w:cs="Times New Roman"/>
      <w:b/>
      <w:bCs/>
      <w:kern w:val="28"/>
      <w:sz w:val="32"/>
      <w:szCs w:val="32"/>
    </w:rPr>
  </w:style>
  <w:style w:type="paragraph" w:styleId="BodyTextIndent">
    <w:name w:val="Body Text Indent"/>
    <w:basedOn w:val="Normal"/>
    <w:link w:val="BodyTextIndentChar"/>
    <w:uiPriority w:val="99"/>
    <w:rsid w:val="00222E9B"/>
    <w:pPr>
      <w:ind w:left="720" w:hanging="720"/>
    </w:pPr>
  </w:style>
  <w:style w:type="character" w:customStyle="1" w:styleId="BodyTextIndentChar">
    <w:name w:val="Body Text Indent Char"/>
    <w:basedOn w:val="DefaultParagraphFont"/>
    <w:link w:val="BodyTextIndent"/>
    <w:uiPriority w:val="99"/>
    <w:semiHidden/>
    <w:locked/>
    <w:rsid w:val="00AC47A4"/>
    <w:rPr>
      <w:rFonts w:cs="Times New Roman"/>
      <w:sz w:val="24"/>
      <w:szCs w:val="24"/>
    </w:rPr>
  </w:style>
  <w:style w:type="paragraph" w:customStyle="1" w:styleId="Level1">
    <w:name w:val="Level 1"/>
    <w:basedOn w:val="Normal"/>
    <w:uiPriority w:val="99"/>
    <w:rsid w:val="00222E9B"/>
    <w:pPr>
      <w:widowControl w:val="0"/>
    </w:pPr>
  </w:style>
  <w:style w:type="paragraph" w:customStyle="1" w:styleId="1Outline">
    <w:name w:val="1Outline"/>
    <w:uiPriority w:val="99"/>
    <w:rsid w:val="00222E9B"/>
    <w:pPr>
      <w:widowControl w:val="0"/>
      <w:tabs>
        <w:tab w:val="left" w:pos="720"/>
      </w:tabs>
      <w:autoSpaceDE w:val="0"/>
      <w:autoSpaceDN w:val="0"/>
      <w:adjustRightInd w:val="0"/>
      <w:ind w:left="720" w:hanging="720"/>
      <w:jc w:val="both"/>
    </w:pPr>
    <w:rPr>
      <w:sz w:val="20"/>
      <w:szCs w:val="24"/>
    </w:rPr>
  </w:style>
  <w:style w:type="paragraph" w:styleId="PlainText">
    <w:name w:val="Plain Text"/>
    <w:basedOn w:val="Normal"/>
    <w:link w:val="PlainTextChar"/>
    <w:uiPriority w:val="99"/>
    <w:rsid w:val="00DC5B60"/>
    <w:rPr>
      <w:rFonts w:ascii="Courier New" w:hAnsi="Courier New" w:cs="Courier New"/>
    </w:rPr>
  </w:style>
  <w:style w:type="character" w:customStyle="1" w:styleId="PlainTextChar">
    <w:name w:val="Plain Text Char"/>
    <w:basedOn w:val="DefaultParagraphFont"/>
    <w:link w:val="PlainText"/>
    <w:uiPriority w:val="99"/>
    <w:semiHidden/>
    <w:locked/>
    <w:rsid w:val="00AC47A4"/>
    <w:rPr>
      <w:rFonts w:ascii="Courier New" w:hAnsi="Courier New" w:cs="Courier New"/>
      <w:sz w:val="20"/>
      <w:szCs w:val="20"/>
    </w:rPr>
  </w:style>
  <w:style w:type="paragraph" w:styleId="TOC1">
    <w:name w:val="toc 1"/>
    <w:basedOn w:val="Normal"/>
    <w:next w:val="Normal"/>
    <w:autoRedefine/>
    <w:uiPriority w:val="39"/>
    <w:rsid w:val="0099159D"/>
    <w:pPr>
      <w:tabs>
        <w:tab w:val="right" w:leader="dot" w:pos="9000"/>
      </w:tabs>
      <w:spacing w:before="120" w:after="120"/>
      <w:ind w:left="90" w:hanging="90"/>
    </w:pPr>
    <w:rPr>
      <w:rFonts w:ascii="Garamond" w:hAnsi="Garamond"/>
      <w:b/>
      <w:caps/>
      <w:noProof/>
    </w:rPr>
  </w:style>
  <w:style w:type="paragraph" w:styleId="Header">
    <w:name w:val="header"/>
    <w:basedOn w:val="Normal"/>
    <w:link w:val="HeaderChar"/>
    <w:uiPriority w:val="99"/>
    <w:rsid w:val="00C327A5"/>
    <w:pPr>
      <w:tabs>
        <w:tab w:val="center" w:pos="4320"/>
        <w:tab w:val="right" w:pos="8640"/>
      </w:tabs>
    </w:pPr>
  </w:style>
  <w:style w:type="character" w:customStyle="1" w:styleId="HeaderChar">
    <w:name w:val="Header Char"/>
    <w:basedOn w:val="DefaultParagraphFont"/>
    <w:link w:val="Header"/>
    <w:uiPriority w:val="99"/>
    <w:semiHidden/>
    <w:locked/>
    <w:rsid w:val="00AC47A4"/>
    <w:rPr>
      <w:rFonts w:cs="Times New Roman"/>
      <w:sz w:val="24"/>
      <w:szCs w:val="24"/>
    </w:rPr>
  </w:style>
  <w:style w:type="paragraph" w:styleId="DocumentMap">
    <w:name w:val="Document Map"/>
    <w:basedOn w:val="Normal"/>
    <w:link w:val="DocumentMapChar"/>
    <w:uiPriority w:val="99"/>
    <w:semiHidden/>
    <w:rsid w:val="005A4D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47A4"/>
    <w:rPr>
      <w:rFonts w:ascii="Tahoma" w:hAnsi="Tahoma" w:cs="Tahoma"/>
      <w:sz w:val="16"/>
      <w:szCs w:val="16"/>
    </w:rPr>
  </w:style>
  <w:style w:type="paragraph" w:styleId="BalloonText">
    <w:name w:val="Balloon Text"/>
    <w:basedOn w:val="Normal"/>
    <w:link w:val="BalloonTextChar"/>
    <w:uiPriority w:val="99"/>
    <w:semiHidden/>
    <w:rsid w:val="00B23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47A4"/>
    <w:rPr>
      <w:rFonts w:ascii="Tahoma" w:hAnsi="Tahoma" w:cs="Tahoma"/>
      <w:sz w:val="16"/>
      <w:szCs w:val="16"/>
    </w:rPr>
  </w:style>
  <w:style w:type="character" w:styleId="FollowedHyperlink">
    <w:name w:val="FollowedHyperlink"/>
    <w:basedOn w:val="DefaultParagraphFont"/>
    <w:uiPriority w:val="99"/>
    <w:rsid w:val="00235D12"/>
    <w:rPr>
      <w:rFonts w:cs="Times New Roman"/>
      <w:color w:val="800080"/>
      <w:u w:val="single"/>
    </w:rPr>
  </w:style>
  <w:style w:type="character" w:styleId="CommentReference">
    <w:name w:val="annotation reference"/>
    <w:basedOn w:val="DefaultParagraphFont"/>
    <w:uiPriority w:val="99"/>
    <w:semiHidden/>
    <w:rsid w:val="00B23928"/>
    <w:rPr>
      <w:rFonts w:cs="Times New Roman"/>
      <w:sz w:val="16"/>
      <w:szCs w:val="16"/>
    </w:rPr>
  </w:style>
  <w:style w:type="paragraph" w:styleId="CommentText">
    <w:name w:val="annotation text"/>
    <w:basedOn w:val="Normal"/>
    <w:link w:val="CommentTextChar"/>
    <w:uiPriority w:val="99"/>
    <w:semiHidden/>
    <w:rsid w:val="00B23928"/>
    <w:rPr>
      <w:sz w:val="20"/>
      <w:szCs w:val="20"/>
    </w:rPr>
  </w:style>
  <w:style w:type="character" w:customStyle="1" w:styleId="CommentTextChar">
    <w:name w:val="Comment Text Char"/>
    <w:basedOn w:val="DefaultParagraphFont"/>
    <w:link w:val="CommentText"/>
    <w:uiPriority w:val="99"/>
    <w:semiHidden/>
    <w:locked/>
    <w:rsid w:val="00AC47A4"/>
    <w:rPr>
      <w:rFonts w:cs="Times New Roman"/>
      <w:sz w:val="20"/>
      <w:szCs w:val="20"/>
    </w:rPr>
  </w:style>
  <w:style w:type="paragraph" w:styleId="CommentSubject">
    <w:name w:val="annotation subject"/>
    <w:basedOn w:val="CommentText"/>
    <w:next w:val="CommentText"/>
    <w:link w:val="CommentSubjectChar"/>
    <w:uiPriority w:val="99"/>
    <w:semiHidden/>
    <w:rsid w:val="00B23928"/>
    <w:rPr>
      <w:b/>
      <w:bCs/>
    </w:rPr>
  </w:style>
  <w:style w:type="character" w:customStyle="1" w:styleId="CommentSubjectChar">
    <w:name w:val="Comment Subject Char"/>
    <w:basedOn w:val="CommentTextChar"/>
    <w:link w:val="CommentSubject"/>
    <w:uiPriority w:val="99"/>
    <w:semiHidden/>
    <w:locked/>
    <w:rsid w:val="00AC47A4"/>
    <w:rPr>
      <w:rFonts w:cs="Times New Roman"/>
      <w:b/>
      <w:bCs/>
      <w:sz w:val="20"/>
      <w:szCs w:val="20"/>
    </w:rPr>
  </w:style>
  <w:style w:type="paragraph" w:styleId="BodyText">
    <w:name w:val="Body Text"/>
    <w:basedOn w:val="Normal"/>
    <w:link w:val="BodyTextChar"/>
    <w:rsid w:val="00F4788E"/>
    <w:pPr>
      <w:spacing w:after="120"/>
    </w:pPr>
    <w:rPr>
      <w:szCs w:val="20"/>
    </w:rPr>
  </w:style>
  <w:style w:type="character" w:customStyle="1" w:styleId="BodyTextChar">
    <w:name w:val="Body Text Char"/>
    <w:basedOn w:val="DefaultParagraphFont"/>
    <w:link w:val="BodyText"/>
    <w:locked/>
    <w:rsid w:val="00AC47A4"/>
    <w:rPr>
      <w:rFonts w:cs="Times New Roman"/>
      <w:sz w:val="24"/>
      <w:szCs w:val="24"/>
    </w:rPr>
  </w:style>
  <w:style w:type="character" w:customStyle="1" w:styleId="a1">
    <w:name w:val="a1"/>
    <w:basedOn w:val="DefaultParagraphFont"/>
    <w:rsid w:val="00D31743"/>
    <w:rPr>
      <w:color w:val="008000"/>
    </w:rPr>
  </w:style>
  <w:style w:type="paragraph" w:styleId="Revision">
    <w:name w:val="Revision"/>
    <w:hidden/>
    <w:uiPriority w:val="99"/>
    <w:semiHidden/>
    <w:rsid w:val="00F211CF"/>
    <w:rPr>
      <w:sz w:val="24"/>
      <w:szCs w:val="24"/>
    </w:rPr>
  </w:style>
  <w:style w:type="paragraph" w:customStyle="1" w:styleId="Default">
    <w:name w:val="Default"/>
    <w:rsid w:val="00512C7C"/>
    <w:pPr>
      <w:autoSpaceDE w:val="0"/>
      <w:autoSpaceDN w:val="0"/>
      <w:adjustRightInd w:val="0"/>
    </w:pPr>
    <w:rPr>
      <w:color w:val="000000"/>
      <w:sz w:val="24"/>
      <w:szCs w:val="24"/>
    </w:rPr>
  </w:style>
  <w:style w:type="paragraph" w:styleId="ListParagraph">
    <w:name w:val="List Paragraph"/>
    <w:basedOn w:val="Normal"/>
    <w:uiPriority w:val="1"/>
    <w:qFormat/>
    <w:rsid w:val="00A81A3C"/>
    <w:pPr>
      <w:ind w:left="720"/>
      <w:contextualSpacing/>
    </w:pPr>
  </w:style>
  <w:style w:type="paragraph" w:customStyle="1" w:styleId="listflushleft">
    <w:name w:val="listflushleft"/>
    <w:basedOn w:val="BodyText"/>
    <w:autoRedefine/>
    <w:uiPriority w:val="99"/>
    <w:rsid w:val="00370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ind w:left="720" w:hanging="360"/>
      <w:jc w:val="both"/>
    </w:pPr>
  </w:style>
  <w:style w:type="paragraph" w:styleId="FootnoteText">
    <w:name w:val="footnote text"/>
    <w:basedOn w:val="Normal"/>
    <w:link w:val="FootnoteTextChar"/>
    <w:uiPriority w:val="99"/>
    <w:semiHidden/>
    <w:unhideWhenUsed/>
    <w:rsid w:val="00B931ED"/>
    <w:rPr>
      <w:sz w:val="20"/>
      <w:szCs w:val="20"/>
    </w:rPr>
  </w:style>
  <w:style w:type="character" w:customStyle="1" w:styleId="FootnoteTextChar">
    <w:name w:val="Footnote Text Char"/>
    <w:basedOn w:val="DefaultParagraphFont"/>
    <w:link w:val="FootnoteText"/>
    <w:uiPriority w:val="99"/>
    <w:semiHidden/>
    <w:rsid w:val="00B931ED"/>
    <w:rPr>
      <w:sz w:val="20"/>
      <w:szCs w:val="20"/>
    </w:rPr>
  </w:style>
  <w:style w:type="character" w:styleId="FootnoteReference">
    <w:name w:val="footnote reference"/>
    <w:basedOn w:val="DefaultParagraphFont"/>
    <w:uiPriority w:val="99"/>
    <w:semiHidden/>
    <w:unhideWhenUsed/>
    <w:rsid w:val="00B931ED"/>
    <w:rPr>
      <w:vertAlign w:val="superscript"/>
    </w:rPr>
  </w:style>
  <w:style w:type="paragraph" w:styleId="TOCHeading">
    <w:name w:val="TOC Heading"/>
    <w:basedOn w:val="Heading1"/>
    <w:next w:val="Normal"/>
    <w:uiPriority w:val="39"/>
    <w:unhideWhenUsed/>
    <w:qFormat/>
    <w:rsid w:val="00C91B40"/>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rsid w:val="00BE4EDB"/>
    <w:pPr>
      <w:tabs>
        <w:tab w:val="right" w:leader="dot" w:pos="9000"/>
      </w:tabs>
      <w:spacing w:after="100"/>
      <w:ind w:right="187"/>
    </w:pPr>
    <w:rPr>
      <w:rFonts w:ascii="Garamond" w:hAnsi="Garamond"/>
      <w:noProof/>
    </w:rPr>
  </w:style>
  <w:style w:type="paragraph" w:styleId="TOC3">
    <w:name w:val="toc 3"/>
    <w:basedOn w:val="Normal"/>
    <w:next w:val="Normal"/>
    <w:autoRedefine/>
    <w:uiPriority w:val="39"/>
    <w:unhideWhenUsed/>
    <w:rsid w:val="002A47C1"/>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A47C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A47C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A47C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A47C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A47C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A47C1"/>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3E1533"/>
    <w:rPr>
      <w:sz w:val="24"/>
      <w:szCs w:val="24"/>
    </w:rPr>
  </w:style>
  <w:style w:type="character" w:customStyle="1" w:styleId="apple-converted-space">
    <w:name w:val="apple-converted-space"/>
    <w:basedOn w:val="DefaultParagraphFont"/>
    <w:rsid w:val="00E26D18"/>
  </w:style>
  <w:style w:type="character" w:customStyle="1" w:styleId="tx">
    <w:name w:val="tx"/>
    <w:basedOn w:val="DefaultParagraphFont"/>
    <w:rsid w:val="00271064"/>
  </w:style>
  <w:style w:type="character" w:styleId="UnresolvedMention">
    <w:name w:val="Unresolved Mention"/>
    <w:basedOn w:val="DefaultParagraphFont"/>
    <w:uiPriority w:val="99"/>
    <w:semiHidden/>
    <w:unhideWhenUsed/>
    <w:rsid w:val="007042FF"/>
    <w:rPr>
      <w:color w:val="605E5C"/>
      <w:shd w:val="clear" w:color="auto" w:fill="E1DFDD"/>
    </w:rPr>
  </w:style>
  <w:style w:type="character" w:customStyle="1" w:styleId="Heading3Char">
    <w:name w:val="Heading 3 Char"/>
    <w:basedOn w:val="DefaultParagraphFont"/>
    <w:link w:val="Heading3"/>
    <w:semiHidden/>
    <w:rsid w:val="00FA52ED"/>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qFormat/>
    <w:locked/>
    <w:rsid w:val="00FB4F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4F7D"/>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8014">
      <w:bodyDiv w:val="1"/>
      <w:marLeft w:val="0"/>
      <w:marRight w:val="0"/>
      <w:marTop w:val="0"/>
      <w:marBottom w:val="0"/>
      <w:divBdr>
        <w:top w:val="none" w:sz="0" w:space="0" w:color="auto"/>
        <w:left w:val="none" w:sz="0" w:space="0" w:color="auto"/>
        <w:bottom w:val="none" w:sz="0" w:space="0" w:color="auto"/>
        <w:right w:val="none" w:sz="0" w:space="0" w:color="auto"/>
      </w:divBdr>
    </w:div>
    <w:div w:id="230237143">
      <w:bodyDiv w:val="1"/>
      <w:marLeft w:val="0"/>
      <w:marRight w:val="0"/>
      <w:marTop w:val="0"/>
      <w:marBottom w:val="0"/>
      <w:divBdr>
        <w:top w:val="none" w:sz="0" w:space="0" w:color="auto"/>
        <w:left w:val="none" w:sz="0" w:space="0" w:color="auto"/>
        <w:bottom w:val="none" w:sz="0" w:space="0" w:color="auto"/>
        <w:right w:val="none" w:sz="0" w:space="0" w:color="auto"/>
      </w:divBdr>
    </w:div>
    <w:div w:id="248858036">
      <w:bodyDiv w:val="1"/>
      <w:marLeft w:val="0"/>
      <w:marRight w:val="0"/>
      <w:marTop w:val="0"/>
      <w:marBottom w:val="0"/>
      <w:divBdr>
        <w:top w:val="none" w:sz="0" w:space="0" w:color="auto"/>
        <w:left w:val="none" w:sz="0" w:space="0" w:color="auto"/>
        <w:bottom w:val="none" w:sz="0" w:space="0" w:color="auto"/>
        <w:right w:val="none" w:sz="0" w:space="0" w:color="auto"/>
      </w:divBdr>
    </w:div>
    <w:div w:id="257061423">
      <w:bodyDiv w:val="1"/>
      <w:marLeft w:val="0"/>
      <w:marRight w:val="0"/>
      <w:marTop w:val="0"/>
      <w:marBottom w:val="0"/>
      <w:divBdr>
        <w:top w:val="none" w:sz="0" w:space="0" w:color="auto"/>
        <w:left w:val="none" w:sz="0" w:space="0" w:color="auto"/>
        <w:bottom w:val="none" w:sz="0" w:space="0" w:color="auto"/>
        <w:right w:val="none" w:sz="0" w:space="0" w:color="auto"/>
      </w:divBdr>
    </w:div>
    <w:div w:id="329450061">
      <w:bodyDiv w:val="1"/>
      <w:marLeft w:val="0"/>
      <w:marRight w:val="0"/>
      <w:marTop w:val="0"/>
      <w:marBottom w:val="0"/>
      <w:divBdr>
        <w:top w:val="none" w:sz="0" w:space="0" w:color="auto"/>
        <w:left w:val="none" w:sz="0" w:space="0" w:color="auto"/>
        <w:bottom w:val="none" w:sz="0" w:space="0" w:color="auto"/>
        <w:right w:val="none" w:sz="0" w:space="0" w:color="auto"/>
      </w:divBdr>
    </w:div>
    <w:div w:id="363335769">
      <w:bodyDiv w:val="1"/>
      <w:marLeft w:val="0"/>
      <w:marRight w:val="0"/>
      <w:marTop w:val="0"/>
      <w:marBottom w:val="0"/>
      <w:divBdr>
        <w:top w:val="none" w:sz="0" w:space="0" w:color="auto"/>
        <w:left w:val="none" w:sz="0" w:space="0" w:color="auto"/>
        <w:bottom w:val="none" w:sz="0" w:space="0" w:color="auto"/>
        <w:right w:val="none" w:sz="0" w:space="0" w:color="auto"/>
      </w:divBdr>
    </w:div>
    <w:div w:id="364184396">
      <w:bodyDiv w:val="1"/>
      <w:marLeft w:val="0"/>
      <w:marRight w:val="0"/>
      <w:marTop w:val="0"/>
      <w:marBottom w:val="0"/>
      <w:divBdr>
        <w:top w:val="none" w:sz="0" w:space="0" w:color="auto"/>
        <w:left w:val="none" w:sz="0" w:space="0" w:color="auto"/>
        <w:bottom w:val="none" w:sz="0" w:space="0" w:color="auto"/>
        <w:right w:val="none" w:sz="0" w:space="0" w:color="auto"/>
      </w:divBdr>
    </w:div>
    <w:div w:id="369913564">
      <w:bodyDiv w:val="1"/>
      <w:marLeft w:val="0"/>
      <w:marRight w:val="0"/>
      <w:marTop w:val="0"/>
      <w:marBottom w:val="0"/>
      <w:divBdr>
        <w:top w:val="none" w:sz="0" w:space="0" w:color="auto"/>
        <w:left w:val="none" w:sz="0" w:space="0" w:color="auto"/>
        <w:bottom w:val="none" w:sz="0" w:space="0" w:color="auto"/>
        <w:right w:val="none" w:sz="0" w:space="0" w:color="auto"/>
      </w:divBdr>
    </w:div>
    <w:div w:id="432361608">
      <w:bodyDiv w:val="1"/>
      <w:marLeft w:val="0"/>
      <w:marRight w:val="0"/>
      <w:marTop w:val="0"/>
      <w:marBottom w:val="0"/>
      <w:divBdr>
        <w:top w:val="none" w:sz="0" w:space="0" w:color="auto"/>
        <w:left w:val="none" w:sz="0" w:space="0" w:color="auto"/>
        <w:bottom w:val="none" w:sz="0" w:space="0" w:color="auto"/>
        <w:right w:val="none" w:sz="0" w:space="0" w:color="auto"/>
      </w:divBdr>
    </w:div>
    <w:div w:id="496306504">
      <w:bodyDiv w:val="1"/>
      <w:marLeft w:val="0"/>
      <w:marRight w:val="0"/>
      <w:marTop w:val="0"/>
      <w:marBottom w:val="0"/>
      <w:divBdr>
        <w:top w:val="none" w:sz="0" w:space="0" w:color="auto"/>
        <w:left w:val="none" w:sz="0" w:space="0" w:color="auto"/>
        <w:bottom w:val="none" w:sz="0" w:space="0" w:color="auto"/>
        <w:right w:val="none" w:sz="0" w:space="0" w:color="auto"/>
      </w:divBdr>
    </w:div>
    <w:div w:id="506553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215">
          <w:marLeft w:val="0"/>
          <w:marRight w:val="0"/>
          <w:marTop w:val="0"/>
          <w:marBottom w:val="0"/>
          <w:divBdr>
            <w:top w:val="none" w:sz="0" w:space="0" w:color="auto"/>
            <w:left w:val="none" w:sz="0" w:space="0" w:color="auto"/>
            <w:bottom w:val="none" w:sz="0" w:space="0" w:color="auto"/>
            <w:right w:val="none" w:sz="0" w:space="0" w:color="auto"/>
          </w:divBdr>
          <w:divsChild>
            <w:div w:id="1880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889">
      <w:bodyDiv w:val="1"/>
      <w:marLeft w:val="0"/>
      <w:marRight w:val="0"/>
      <w:marTop w:val="0"/>
      <w:marBottom w:val="0"/>
      <w:divBdr>
        <w:top w:val="none" w:sz="0" w:space="0" w:color="auto"/>
        <w:left w:val="none" w:sz="0" w:space="0" w:color="auto"/>
        <w:bottom w:val="none" w:sz="0" w:space="0" w:color="auto"/>
        <w:right w:val="none" w:sz="0" w:space="0" w:color="auto"/>
      </w:divBdr>
    </w:div>
    <w:div w:id="524364670">
      <w:bodyDiv w:val="1"/>
      <w:marLeft w:val="0"/>
      <w:marRight w:val="0"/>
      <w:marTop w:val="0"/>
      <w:marBottom w:val="0"/>
      <w:divBdr>
        <w:top w:val="none" w:sz="0" w:space="0" w:color="auto"/>
        <w:left w:val="none" w:sz="0" w:space="0" w:color="auto"/>
        <w:bottom w:val="none" w:sz="0" w:space="0" w:color="auto"/>
        <w:right w:val="none" w:sz="0" w:space="0" w:color="auto"/>
      </w:divBdr>
    </w:div>
    <w:div w:id="558706669">
      <w:bodyDiv w:val="1"/>
      <w:marLeft w:val="0"/>
      <w:marRight w:val="0"/>
      <w:marTop w:val="0"/>
      <w:marBottom w:val="0"/>
      <w:divBdr>
        <w:top w:val="none" w:sz="0" w:space="0" w:color="auto"/>
        <w:left w:val="none" w:sz="0" w:space="0" w:color="auto"/>
        <w:bottom w:val="none" w:sz="0" w:space="0" w:color="auto"/>
        <w:right w:val="none" w:sz="0" w:space="0" w:color="auto"/>
      </w:divBdr>
    </w:div>
    <w:div w:id="588121604">
      <w:bodyDiv w:val="1"/>
      <w:marLeft w:val="0"/>
      <w:marRight w:val="0"/>
      <w:marTop w:val="0"/>
      <w:marBottom w:val="0"/>
      <w:divBdr>
        <w:top w:val="none" w:sz="0" w:space="0" w:color="auto"/>
        <w:left w:val="none" w:sz="0" w:space="0" w:color="auto"/>
        <w:bottom w:val="none" w:sz="0" w:space="0" w:color="auto"/>
        <w:right w:val="none" w:sz="0" w:space="0" w:color="auto"/>
      </w:divBdr>
    </w:div>
    <w:div w:id="712385074">
      <w:bodyDiv w:val="1"/>
      <w:marLeft w:val="0"/>
      <w:marRight w:val="0"/>
      <w:marTop w:val="0"/>
      <w:marBottom w:val="0"/>
      <w:divBdr>
        <w:top w:val="none" w:sz="0" w:space="0" w:color="auto"/>
        <w:left w:val="none" w:sz="0" w:space="0" w:color="auto"/>
        <w:bottom w:val="none" w:sz="0" w:space="0" w:color="auto"/>
        <w:right w:val="none" w:sz="0" w:space="0" w:color="auto"/>
      </w:divBdr>
    </w:div>
    <w:div w:id="717898330">
      <w:bodyDiv w:val="1"/>
      <w:marLeft w:val="0"/>
      <w:marRight w:val="0"/>
      <w:marTop w:val="0"/>
      <w:marBottom w:val="0"/>
      <w:divBdr>
        <w:top w:val="none" w:sz="0" w:space="0" w:color="auto"/>
        <w:left w:val="none" w:sz="0" w:space="0" w:color="auto"/>
        <w:bottom w:val="none" w:sz="0" w:space="0" w:color="auto"/>
        <w:right w:val="none" w:sz="0" w:space="0" w:color="auto"/>
      </w:divBdr>
      <w:divsChild>
        <w:div w:id="654146203">
          <w:marLeft w:val="0"/>
          <w:marRight w:val="0"/>
          <w:marTop w:val="0"/>
          <w:marBottom w:val="240"/>
          <w:divBdr>
            <w:top w:val="single" w:sz="6" w:space="3" w:color="FFFFFF"/>
            <w:left w:val="single" w:sz="6" w:space="3" w:color="FFFFFF"/>
            <w:bottom w:val="single" w:sz="6" w:space="3" w:color="FFFFFF"/>
            <w:right w:val="single" w:sz="6" w:space="3" w:color="FFFFFF"/>
          </w:divBdr>
          <w:divsChild>
            <w:div w:id="1452357974">
              <w:marLeft w:val="0"/>
              <w:marRight w:val="0"/>
              <w:marTop w:val="0"/>
              <w:marBottom w:val="0"/>
              <w:divBdr>
                <w:top w:val="none" w:sz="0" w:space="0" w:color="auto"/>
                <w:left w:val="none" w:sz="0" w:space="0" w:color="auto"/>
                <w:bottom w:val="none" w:sz="0" w:space="0" w:color="auto"/>
                <w:right w:val="none" w:sz="0" w:space="0" w:color="auto"/>
              </w:divBdr>
              <w:divsChild>
                <w:div w:id="7304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1846">
      <w:bodyDiv w:val="1"/>
      <w:marLeft w:val="0"/>
      <w:marRight w:val="0"/>
      <w:marTop w:val="0"/>
      <w:marBottom w:val="0"/>
      <w:divBdr>
        <w:top w:val="none" w:sz="0" w:space="0" w:color="auto"/>
        <w:left w:val="none" w:sz="0" w:space="0" w:color="auto"/>
        <w:bottom w:val="none" w:sz="0" w:space="0" w:color="auto"/>
        <w:right w:val="none" w:sz="0" w:space="0" w:color="auto"/>
      </w:divBdr>
    </w:div>
    <w:div w:id="767652679">
      <w:bodyDiv w:val="1"/>
      <w:marLeft w:val="0"/>
      <w:marRight w:val="0"/>
      <w:marTop w:val="0"/>
      <w:marBottom w:val="0"/>
      <w:divBdr>
        <w:top w:val="none" w:sz="0" w:space="0" w:color="auto"/>
        <w:left w:val="none" w:sz="0" w:space="0" w:color="auto"/>
        <w:bottom w:val="none" w:sz="0" w:space="0" w:color="auto"/>
        <w:right w:val="none" w:sz="0" w:space="0" w:color="auto"/>
      </w:divBdr>
      <w:divsChild>
        <w:div w:id="403529058">
          <w:marLeft w:val="0"/>
          <w:marRight w:val="0"/>
          <w:marTop w:val="0"/>
          <w:marBottom w:val="0"/>
          <w:divBdr>
            <w:top w:val="none" w:sz="0" w:space="0" w:color="auto"/>
            <w:left w:val="none" w:sz="0" w:space="0" w:color="auto"/>
            <w:bottom w:val="none" w:sz="0" w:space="0" w:color="auto"/>
            <w:right w:val="none" w:sz="0" w:space="0" w:color="auto"/>
          </w:divBdr>
        </w:div>
        <w:div w:id="220672158">
          <w:marLeft w:val="0"/>
          <w:marRight w:val="0"/>
          <w:marTop w:val="0"/>
          <w:marBottom w:val="0"/>
          <w:divBdr>
            <w:top w:val="none" w:sz="0" w:space="0" w:color="auto"/>
            <w:left w:val="none" w:sz="0" w:space="0" w:color="auto"/>
            <w:bottom w:val="none" w:sz="0" w:space="0" w:color="auto"/>
            <w:right w:val="none" w:sz="0" w:space="0" w:color="auto"/>
          </w:divBdr>
        </w:div>
      </w:divsChild>
    </w:div>
    <w:div w:id="874806923">
      <w:bodyDiv w:val="1"/>
      <w:marLeft w:val="0"/>
      <w:marRight w:val="0"/>
      <w:marTop w:val="0"/>
      <w:marBottom w:val="0"/>
      <w:divBdr>
        <w:top w:val="none" w:sz="0" w:space="0" w:color="auto"/>
        <w:left w:val="none" w:sz="0" w:space="0" w:color="auto"/>
        <w:bottom w:val="none" w:sz="0" w:space="0" w:color="auto"/>
        <w:right w:val="none" w:sz="0" w:space="0" w:color="auto"/>
      </w:divBdr>
    </w:div>
    <w:div w:id="879587230">
      <w:bodyDiv w:val="1"/>
      <w:marLeft w:val="0"/>
      <w:marRight w:val="0"/>
      <w:marTop w:val="0"/>
      <w:marBottom w:val="0"/>
      <w:divBdr>
        <w:top w:val="none" w:sz="0" w:space="0" w:color="auto"/>
        <w:left w:val="none" w:sz="0" w:space="0" w:color="auto"/>
        <w:bottom w:val="none" w:sz="0" w:space="0" w:color="auto"/>
        <w:right w:val="none" w:sz="0" w:space="0" w:color="auto"/>
      </w:divBdr>
    </w:div>
    <w:div w:id="897588627">
      <w:bodyDiv w:val="1"/>
      <w:marLeft w:val="0"/>
      <w:marRight w:val="0"/>
      <w:marTop w:val="0"/>
      <w:marBottom w:val="0"/>
      <w:divBdr>
        <w:top w:val="none" w:sz="0" w:space="0" w:color="auto"/>
        <w:left w:val="none" w:sz="0" w:space="0" w:color="auto"/>
        <w:bottom w:val="none" w:sz="0" w:space="0" w:color="auto"/>
        <w:right w:val="none" w:sz="0" w:space="0" w:color="auto"/>
      </w:divBdr>
    </w:div>
    <w:div w:id="920026166">
      <w:bodyDiv w:val="1"/>
      <w:marLeft w:val="0"/>
      <w:marRight w:val="0"/>
      <w:marTop w:val="0"/>
      <w:marBottom w:val="0"/>
      <w:divBdr>
        <w:top w:val="none" w:sz="0" w:space="0" w:color="auto"/>
        <w:left w:val="none" w:sz="0" w:space="0" w:color="auto"/>
        <w:bottom w:val="none" w:sz="0" w:space="0" w:color="auto"/>
        <w:right w:val="none" w:sz="0" w:space="0" w:color="auto"/>
      </w:divBdr>
      <w:divsChild>
        <w:div w:id="138035806">
          <w:marLeft w:val="0"/>
          <w:marRight w:val="0"/>
          <w:marTop w:val="0"/>
          <w:marBottom w:val="0"/>
          <w:divBdr>
            <w:top w:val="none" w:sz="0" w:space="0" w:color="auto"/>
            <w:left w:val="none" w:sz="0" w:space="0" w:color="auto"/>
            <w:bottom w:val="none" w:sz="0" w:space="0" w:color="auto"/>
            <w:right w:val="none" w:sz="0" w:space="0" w:color="auto"/>
          </w:divBdr>
        </w:div>
        <w:div w:id="578755547">
          <w:marLeft w:val="0"/>
          <w:marRight w:val="0"/>
          <w:marTop w:val="0"/>
          <w:marBottom w:val="0"/>
          <w:divBdr>
            <w:top w:val="none" w:sz="0" w:space="0" w:color="auto"/>
            <w:left w:val="none" w:sz="0" w:space="0" w:color="auto"/>
            <w:bottom w:val="none" w:sz="0" w:space="0" w:color="auto"/>
            <w:right w:val="none" w:sz="0" w:space="0" w:color="auto"/>
          </w:divBdr>
        </w:div>
      </w:divsChild>
    </w:div>
    <w:div w:id="1031371897">
      <w:bodyDiv w:val="1"/>
      <w:marLeft w:val="0"/>
      <w:marRight w:val="0"/>
      <w:marTop w:val="0"/>
      <w:marBottom w:val="0"/>
      <w:divBdr>
        <w:top w:val="none" w:sz="0" w:space="0" w:color="auto"/>
        <w:left w:val="none" w:sz="0" w:space="0" w:color="auto"/>
        <w:bottom w:val="none" w:sz="0" w:space="0" w:color="auto"/>
        <w:right w:val="none" w:sz="0" w:space="0" w:color="auto"/>
      </w:divBdr>
    </w:div>
    <w:div w:id="1074933402">
      <w:bodyDiv w:val="1"/>
      <w:marLeft w:val="0"/>
      <w:marRight w:val="0"/>
      <w:marTop w:val="0"/>
      <w:marBottom w:val="0"/>
      <w:divBdr>
        <w:top w:val="none" w:sz="0" w:space="0" w:color="auto"/>
        <w:left w:val="none" w:sz="0" w:space="0" w:color="auto"/>
        <w:bottom w:val="none" w:sz="0" w:space="0" w:color="auto"/>
        <w:right w:val="none" w:sz="0" w:space="0" w:color="auto"/>
      </w:divBdr>
    </w:div>
    <w:div w:id="1091118744">
      <w:bodyDiv w:val="1"/>
      <w:marLeft w:val="0"/>
      <w:marRight w:val="0"/>
      <w:marTop w:val="0"/>
      <w:marBottom w:val="0"/>
      <w:divBdr>
        <w:top w:val="none" w:sz="0" w:space="0" w:color="auto"/>
        <w:left w:val="none" w:sz="0" w:space="0" w:color="auto"/>
        <w:bottom w:val="none" w:sz="0" w:space="0" w:color="auto"/>
        <w:right w:val="none" w:sz="0" w:space="0" w:color="auto"/>
      </w:divBdr>
    </w:div>
    <w:div w:id="1103457602">
      <w:bodyDiv w:val="1"/>
      <w:marLeft w:val="0"/>
      <w:marRight w:val="0"/>
      <w:marTop w:val="0"/>
      <w:marBottom w:val="0"/>
      <w:divBdr>
        <w:top w:val="none" w:sz="0" w:space="0" w:color="auto"/>
        <w:left w:val="none" w:sz="0" w:space="0" w:color="auto"/>
        <w:bottom w:val="none" w:sz="0" w:space="0" w:color="auto"/>
        <w:right w:val="none" w:sz="0" w:space="0" w:color="auto"/>
      </w:divBdr>
    </w:div>
    <w:div w:id="1188176090">
      <w:bodyDiv w:val="1"/>
      <w:marLeft w:val="0"/>
      <w:marRight w:val="0"/>
      <w:marTop w:val="0"/>
      <w:marBottom w:val="0"/>
      <w:divBdr>
        <w:top w:val="none" w:sz="0" w:space="0" w:color="auto"/>
        <w:left w:val="none" w:sz="0" w:space="0" w:color="auto"/>
        <w:bottom w:val="none" w:sz="0" w:space="0" w:color="auto"/>
        <w:right w:val="none" w:sz="0" w:space="0" w:color="auto"/>
      </w:divBdr>
    </w:div>
    <w:div w:id="1192112728">
      <w:bodyDiv w:val="1"/>
      <w:marLeft w:val="0"/>
      <w:marRight w:val="0"/>
      <w:marTop w:val="0"/>
      <w:marBottom w:val="0"/>
      <w:divBdr>
        <w:top w:val="none" w:sz="0" w:space="0" w:color="auto"/>
        <w:left w:val="none" w:sz="0" w:space="0" w:color="auto"/>
        <w:bottom w:val="none" w:sz="0" w:space="0" w:color="auto"/>
        <w:right w:val="none" w:sz="0" w:space="0" w:color="auto"/>
      </w:divBdr>
    </w:div>
    <w:div w:id="1201742300">
      <w:bodyDiv w:val="1"/>
      <w:marLeft w:val="0"/>
      <w:marRight w:val="0"/>
      <w:marTop w:val="0"/>
      <w:marBottom w:val="0"/>
      <w:divBdr>
        <w:top w:val="none" w:sz="0" w:space="0" w:color="auto"/>
        <w:left w:val="none" w:sz="0" w:space="0" w:color="auto"/>
        <w:bottom w:val="none" w:sz="0" w:space="0" w:color="auto"/>
        <w:right w:val="none" w:sz="0" w:space="0" w:color="auto"/>
      </w:divBdr>
    </w:div>
    <w:div w:id="1257786760">
      <w:bodyDiv w:val="1"/>
      <w:marLeft w:val="0"/>
      <w:marRight w:val="0"/>
      <w:marTop w:val="0"/>
      <w:marBottom w:val="0"/>
      <w:divBdr>
        <w:top w:val="none" w:sz="0" w:space="0" w:color="auto"/>
        <w:left w:val="none" w:sz="0" w:space="0" w:color="auto"/>
        <w:bottom w:val="none" w:sz="0" w:space="0" w:color="auto"/>
        <w:right w:val="none" w:sz="0" w:space="0" w:color="auto"/>
      </w:divBdr>
    </w:div>
    <w:div w:id="1261062511">
      <w:bodyDiv w:val="1"/>
      <w:marLeft w:val="0"/>
      <w:marRight w:val="0"/>
      <w:marTop w:val="0"/>
      <w:marBottom w:val="0"/>
      <w:divBdr>
        <w:top w:val="none" w:sz="0" w:space="0" w:color="auto"/>
        <w:left w:val="none" w:sz="0" w:space="0" w:color="auto"/>
        <w:bottom w:val="none" w:sz="0" w:space="0" w:color="auto"/>
        <w:right w:val="none" w:sz="0" w:space="0" w:color="auto"/>
      </w:divBdr>
    </w:div>
    <w:div w:id="1353529936">
      <w:bodyDiv w:val="1"/>
      <w:marLeft w:val="0"/>
      <w:marRight w:val="0"/>
      <w:marTop w:val="0"/>
      <w:marBottom w:val="0"/>
      <w:divBdr>
        <w:top w:val="none" w:sz="0" w:space="0" w:color="auto"/>
        <w:left w:val="none" w:sz="0" w:space="0" w:color="auto"/>
        <w:bottom w:val="none" w:sz="0" w:space="0" w:color="auto"/>
        <w:right w:val="none" w:sz="0" w:space="0" w:color="auto"/>
      </w:divBdr>
    </w:div>
    <w:div w:id="1382168744">
      <w:bodyDiv w:val="1"/>
      <w:marLeft w:val="0"/>
      <w:marRight w:val="0"/>
      <w:marTop w:val="0"/>
      <w:marBottom w:val="0"/>
      <w:divBdr>
        <w:top w:val="none" w:sz="0" w:space="0" w:color="auto"/>
        <w:left w:val="none" w:sz="0" w:space="0" w:color="auto"/>
        <w:bottom w:val="none" w:sz="0" w:space="0" w:color="auto"/>
        <w:right w:val="none" w:sz="0" w:space="0" w:color="auto"/>
      </w:divBdr>
    </w:div>
    <w:div w:id="1469006029">
      <w:bodyDiv w:val="1"/>
      <w:marLeft w:val="0"/>
      <w:marRight w:val="0"/>
      <w:marTop w:val="0"/>
      <w:marBottom w:val="0"/>
      <w:divBdr>
        <w:top w:val="none" w:sz="0" w:space="0" w:color="auto"/>
        <w:left w:val="none" w:sz="0" w:space="0" w:color="auto"/>
        <w:bottom w:val="none" w:sz="0" w:space="0" w:color="auto"/>
        <w:right w:val="none" w:sz="0" w:space="0" w:color="auto"/>
      </w:divBdr>
      <w:divsChild>
        <w:div w:id="1697660454">
          <w:marLeft w:val="0"/>
          <w:marRight w:val="0"/>
          <w:marTop w:val="0"/>
          <w:marBottom w:val="0"/>
          <w:divBdr>
            <w:top w:val="none" w:sz="0" w:space="0" w:color="auto"/>
            <w:left w:val="none" w:sz="0" w:space="0" w:color="auto"/>
            <w:bottom w:val="none" w:sz="0" w:space="0" w:color="auto"/>
            <w:right w:val="none" w:sz="0" w:space="0" w:color="auto"/>
          </w:divBdr>
          <w:divsChild>
            <w:div w:id="876813854">
              <w:marLeft w:val="0"/>
              <w:marRight w:val="0"/>
              <w:marTop w:val="0"/>
              <w:marBottom w:val="0"/>
              <w:divBdr>
                <w:top w:val="none" w:sz="0" w:space="0" w:color="auto"/>
                <w:left w:val="none" w:sz="0" w:space="0" w:color="auto"/>
                <w:bottom w:val="none" w:sz="0" w:space="0" w:color="auto"/>
                <w:right w:val="none" w:sz="0" w:space="0" w:color="auto"/>
              </w:divBdr>
              <w:divsChild>
                <w:div w:id="747265802">
                  <w:marLeft w:val="0"/>
                  <w:marRight w:val="0"/>
                  <w:marTop w:val="0"/>
                  <w:marBottom w:val="0"/>
                  <w:divBdr>
                    <w:top w:val="none" w:sz="0" w:space="0" w:color="auto"/>
                    <w:left w:val="none" w:sz="0" w:space="0" w:color="auto"/>
                    <w:bottom w:val="none" w:sz="0" w:space="0" w:color="auto"/>
                    <w:right w:val="none" w:sz="0" w:space="0" w:color="auto"/>
                  </w:divBdr>
                  <w:divsChild>
                    <w:div w:id="205258823">
                      <w:marLeft w:val="0"/>
                      <w:marRight w:val="0"/>
                      <w:marTop w:val="0"/>
                      <w:marBottom w:val="0"/>
                      <w:divBdr>
                        <w:top w:val="none" w:sz="0" w:space="0" w:color="auto"/>
                        <w:left w:val="none" w:sz="0" w:space="0" w:color="auto"/>
                        <w:bottom w:val="none" w:sz="0" w:space="0" w:color="auto"/>
                        <w:right w:val="none" w:sz="0" w:space="0" w:color="auto"/>
                      </w:divBdr>
                      <w:divsChild>
                        <w:div w:id="498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06855">
      <w:marLeft w:val="0"/>
      <w:marRight w:val="0"/>
      <w:marTop w:val="0"/>
      <w:marBottom w:val="0"/>
      <w:divBdr>
        <w:top w:val="none" w:sz="0" w:space="0" w:color="auto"/>
        <w:left w:val="none" w:sz="0" w:space="0" w:color="auto"/>
        <w:bottom w:val="none" w:sz="0" w:space="0" w:color="auto"/>
        <w:right w:val="none" w:sz="0" w:space="0" w:color="auto"/>
      </w:divBdr>
    </w:div>
    <w:div w:id="1537306856">
      <w:marLeft w:val="0"/>
      <w:marRight w:val="0"/>
      <w:marTop w:val="0"/>
      <w:marBottom w:val="0"/>
      <w:divBdr>
        <w:top w:val="none" w:sz="0" w:space="0" w:color="auto"/>
        <w:left w:val="none" w:sz="0" w:space="0" w:color="auto"/>
        <w:bottom w:val="none" w:sz="0" w:space="0" w:color="auto"/>
        <w:right w:val="none" w:sz="0" w:space="0" w:color="auto"/>
      </w:divBdr>
    </w:div>
    <w:div w:id="1537306857">
      <w:marLeft w:val="0"/>
      <w:marRight w:val="0"/>
      <w:marTop w:val="0"/>
      <w:marBottom w:val="0"/>
      <w:divBdr>
        <w:top w:val="none" w:sz="0" w:space="0" w:color="auto"/>
        <w:left w:val="none" w:sz="0" w:space="0" w:color="auto"/>
        <w:bottom w:val="none" w:sz="0" w:space="0" w:color="auto"/>
        <w:right w:val="none" w:sz="0" w:space="0" w:color="auto"/>
      </w:divBdr>
    </w:div>
    <w:div w:id="1537306858">
      <w:marLeft w:val="0"/>
      <w:marRight w:val="0"/>
      <w:marTop w:val="0"/>
      <w:marBottom w:val="0"/>
      <w:divBdr>
        <w:top w:val="none" w:sz="0" w:space="0" w:color="auto"/>
        <w:left w:val="none" w:sz="0" w:space="0" w:color="auto"/>
        <w:bottom w:val="none" w:sz="0" w:space="0" w:color="auto"/>
        <w:right w:val="none" w:sz="0" w:space="0" w:color="auto"/>
      </w:divBdr>
    </w:div>
    <w:div w:id="1537306859">
      <w:marLeft w:val="0"/>
      <w:marRight w:val="0"/>
      <w:marTop w:val="0"/>
      <w:marBottom w:val="0"/>
      <w:divBdr>
        <w:top w:val="none" w:sz="0" w:space="0" w:color="auto"/>
        <w:left w:val="none" w:sz="0" w:space="0" w:color="auto"/>
        <w:bottom w:val="none" w:sz="0" w:space="0" w:color="auto"/>
        <w:right w:val="none" w:sz="0" w:space="0" w:color="auto"/>
      </w:divBdr>
    </w:div>
    <w:div w:id="1537306862">
      <w:marLeft w:val="0"/>
      <w:marRight w:val="0"/>
      <w:marTop w:val="0"/>
      <w:marBottom w:val="0"/>
      <w:divBdr>
        <w:top w:val="none" w:sz="0" w:space="0" w:color="auto"/>
        <w:left w:val="none" w:sz="0" w:space="0" w:color="auto"/>
        <w:bottom w:val="none" w:sz="0" w:space="0" w:color="auto"/>
        <w:right w:val="none" w:sz="0" w:space="0" w:color="auto"/>
      </w:divBdr>
      <w:divsChild>
        <w:div w:id="1537306854">
          <w:marLeft w:val="720"/>
          <w:marRight w:val="720"/>
          <w:marTop w:val="100"/>
          <w:marBottom w:val="100"/>
          <w:divBdr>
            <w:top w:val="none" w:sz="0" w:space="0" w:color="auto"/>
            <w:left w:val="none" w:sz="0" w:space="0" w:color="auto"/>
            <w:bottom w:val="none" w:sz="0" w:space="0" w:color="auto"/>
            <w:right w:val="none" w:sz="0" w:space="0" w:color="auto"/>
          </w:divBdr>
        </w:div>
        <w:div w:id="1537306860">
          <w:marLeft w:val="720"/>
          <w:marRight w:val="720"/>
          <w:marTop w:val="100"/>
          <w:marBottom w:val="100"/>
          <w:divBdr>
            <w:top w:val="none" w:sz="0" w:space="0" w:color="auto"/>
            <w:left w:val="none" w:sz="0" w:space="0" w:color="auto"/>
            <w:bottom w:val="none" w:sz="0" w:space="0" w:color="auto"/>
            <w:right w:val="none" w:sz="0" w:space="0" w:color="auto"/>
          </w:divBdr>
        </w:div>
        <w:div w:id="1537306861">
          <w:marLeft w:val="720"/>
          <w:marRight w:val="720"/>
          <w:marTop w:val="100"/>
          <w:marBottom w:val="100"/>
          <w:divBdr>
            <w:top w:val="none" w:sz="0" w:space="0" w:color="auto"/>
            <w:left w:val="none" w:sz="0" w:space="0" w:color="auto"/>
            <w:bottom w:val="none" w:sz="0" w:space="0" w:color="auto"/>
            <w:right w:val="none" w:sz="0" w:space="0" w:color="auto"/>
          </w:divBdr>
        </w:div>
      </w:divsChild>
    </w:div>
    <w:div w:id="1589465808">
      <w:bodyDiv w:val="1"/>
      <w:marLeft w:val="0"/>
      <w:marRight w:val="0"/>
      <w:marTop w:val="0"/>
      <w:marBottom w:val="0"/>
      <w:divBdr>
        <w:top w:val="none" w:sz="0" w:space="0" w:color="auto"/>
        <w:left w:val="none" w:sz="0" w:space="0" w:color="auto"/>
        <w:bottom w:val="none" w:sz="0" w:space="0" w:color="auto"/>
        <w:right w:val="none" w:sz="0" w:space="0" w:color="auto"/>
      </w:divBdr>
      <w:divsChild>
        <w:div w:id="70199221">
          <w:marLeft w:val="0"/>
          <w:marRight w:val="0"/>
          <w:marTop w:val="0"/>
          <w:marBottom w:val="240"/>
          <w:divBdr>
            <w:top w:val="single" w:sz="6" w:space="3" w:color="FFFFFF"/>
            <w:left w:val="single" w:sz="6" w:space="3" w:color="FFFFFF"/>
            <w:bottom w:val="single" w:sz="6" w:space="3" w:color="FFFFFF"/>
            <w:right w:val="single" w:sz="6" w:space="3" w:color="FFFFFF"/>
          </w:divBdr>
          <w:divsChild>
            <w:div w:id="1295914893">
              <w:marLeft w:val="0"/>
              <w:marRight w:val="0"/>
              <w:marTop w:val="0"/>
              <w:marBottom w:val="0"/>
              <w:divBdr>
                <w:top w:val="none" w:sz="0" w:space="0" w:color="auto"/>
                <w:left w:val="none" w:sz="0" w:space="0" w:color="auto"/>
                <w:bottom w:val="none" w:sz="0" w:space="0" w:color="auto"/>
                <w:right w:val="none" w:sz="0" w:space="0" w:color="auto"/>
              </w:divBdr>
              <w:divsChild>
                <w:div w:id="1869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02155">
      <w:bodyDiv w:val="1"/>
      <w:marLeft w:val="0"/>
      <w:marRight w:val="0"/>
      <w:marTop w:val="0"/>
      <w:marBottom w:val="0"/>
      <w:divBdr>
        <w:top w:val="none" w:sz="0" w:space="0" w:color="auto"/>
        <w:left w:val="none" w:sz="0" w:space="0" w:color="auto"/>
        <w:bottom w:val="none" w:sz="0" w:space="0" w:color="auto"/>
        <w:right w:val="none" w:sz="0" w:space="0" w:color="auto"/>
      </w:divBdr>
    </w:div>
    <w:div w:id="1652060007">
      <w:bodyDiv w:val="1"/>
      <w:marLeft w:val="0"/>
      <w:marRight w:val="0"/>
      <w:marTop w:val="0"/>
      <w:marBottom w:val="0"/>
      <w:divBdr>
        <w:top w:val="none" w:sz="0" w:space="0" w:color="auto"/>
        <w:left w:val="none" w:sz="0" w:space="0" w:color="auto"/>
        <w:bottom w:val="none" w:sz="0" w:space="0" w:color="auto"/>
        <w:right w:val="none" w:sz="0" w:space="0" w:color="auto"/>
      </w:divBdr>
    </w:div>
    <w:div w:id="1654604706">
      <w:bodyDiv w:val="1"/>
      <w:marLeft w:val="0"/>
      <w:marRight w:val="0"/>
      <w:marTop w:val="0"/>
      <w:marBottom w:val="0"/>
      <w:divBdr>
        <w:top w:val="none" w:sz="0" w:space="0" w:color="auto"/>
        <w:left w:val="none" w:sz="0" w:space="0" w:color="auto"/>
        <w:bottom w:val="none" w:sz="0" w:space="0" w:color="auto"/>
        <w:right w:val="none" w:sz="0" w:space="0" w:color="auto"/>
      </w:divBdr>
    </w:div>
    <w:div w:id="1745372165">
      <w:bodyDiv w:val="1"/>
      <w:marLeft w:val="0"/>
      <w:marRight w:val="0"/>
      <w:marTop w:val="0"/>
      <w:marBottom w:val="0"/>
      <w:divBdr>
        <w:top w:val="none" w:sz="0" w:space="0" w:color="auto"/>
        <w:left w:val="none" w:sz="0" w:space="0" w:color="auto"/>
        <w:bottom w:val="none" w:sz="0" w:space="0" w:color="auto"/>
        <w:right w:val="none" w:sz="0" w:space="0" w:color="auto"/>
      </w:divBdr>
    </w:div>
    <w:div w:id="1763526236">
      <w:bodyDiv w:val="1"/>
      <w:marLeft w:val="0"/>
      <w:marRight w:val="0"/>
      <w:marTop w:val="0"/>
      <w:marBottom w:val="0"/>
      <w:divBdr>
        <w:top w:val="none" w:sz="0" w:space="0" w:color="auto"/>
        <w:left w:val="none" w:sz="0" w:space="0" w:color="auto"/>
        <w:bottom w:val="none" w:sz="0" w:space="0" w:color="auto"/>
        <w:right w:val="none" w:sz="0" w:space="0" w:color="auto"/>
      </w:divBdr>
      <w:divsChild>
        <w:div w:id="1566644185">
          <w:marLeft w:val="0"/>
          <w:marRight w:val="0"/>
          <w:marTop w:val="0"/>
          <w:marBottom w:val="0"/>
          <w:divBdr>
            <w:top w:val="none" w:sz="0" w:space="0" w:color="auto"/>
            <w:left w:val="none" w:sz="0" w:space="0" w:color="auto"/>
            <w:bottom w:val="none" w:sz="0" w:space="0" w:color="auto"/>
            <w:right w:val="none" w:sz="0" w:space="0" w:color="auto"/>
          </w:divBdr>
          <w:divsChild>
            <w:div w:id="433552292">
              <w:marLeft w:val="0"/>
              <w:marRight w:val="0"/>
              <w:marTop w:val="0"/>
              <w:marBottom w:val="0"/>
              <w:divBdr>
                <w:top w:val="none" w:sz="0" w:space="0" w:color="auto"/>
                <w:left w:val="none" w:sz="0" w:space="0" w:color="auto"/>
                <w:bottom w:val="none" w:sz="0" w:space="0" w:color="auto"/>
                <w:right w:val="none" w:sz="0" w:space="0" w:color="auto"/>
              </w:divBdr>
              <w:divsChild>
                <w:div w:id="437602767">
                  <w:marLeft w:val="0"/>
                  <w:marRight w:val="0"/>
                  <w:marTop w:val="0"/>
                  <w:marBottom w:val="0"/>
                  <w:divBdr>
                    <w:top w:val="none" w:sz="0" w:space="0" w:color="auto"/>
                    <w:left w:val="none" w:sz="0" w:space="0" w:color="auto"/>
                    <w:bottom w:val="none" w:sz="0" w:space="0" w:color="auto"/>
                    <w:right w:val="none" w:sz="0" w:space="0" w:color="auto"/>
                  </w:divBdr>
                  <w:divsChild>
                    <w:div w:id="810369413">
                      <w:marLeft w:val="0"/>
                      <w:marRight w:val="0"/>
                      <w:marTop w:val="0"/>
                      <w:marBottom w:val="0"/>
                      <w:divBdr>
                        <w:top w:val="none" w:sz="0" w:space="0" w:color="auto"/>
                        <w:left w:val="none" w:sz="0" w:space="0" w:color="auto"/>
                        <w:bottom w:val="none" w:sz="0" w:space="0" w:color="auto"/>
                        <w:right w:val="none" w:sz="0" w:space="0" w:color="auto"/>
                      </w:divBdr>
                      <w:divsChild>
                        <w:div w:id="978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2249">
      <w:bodyDiv w:val="1"/>
      <w:marLeft w:val="0"/>
      <w:marRight w:val="0"/>
      <w:marTop w:val="0"/>
      <w:marBottom w:val="0"/>
      <w:divBdr>
        <w:top w:val="none" w:sz="0" w:space="0" w:color="auto"/>
        <w:left w:val="none" w:sz="0" w:space="0" w:color="auto"/>
        <w:bottom w:val="none" w:sz="0" w:space="0" w:color="auto"/>
        <w:right w:val="none" w:sz="0" w:space="0" w:color="auto"/>
      </w:divBdr>
    </w:div>
    <w:div w:id="1830636286">
      <w:bodyDiv w:val="1"/>
      <w:marLeft w:val="0"/>
      <w:marRight w:val="0"/>
      <w:marTop w:val="0"/>
      <w:marBottom w:val="0"/>
      <w:divBdr>
        <w:top w:val="none" w:sz="0" w:space="0" w:color="auto"/>
        <w:left w:val="none" w:sz="0" w:space="0" w:color="auto"/>
        <w:bottom w:val="none" w:sz="0" w:space="0" w:color="auto"/>
        <w:right w:val="none" w:sz="0" w:space="0" w:color="auto"/>
      </w:divBdr>
    </w:div>
    <w:div w:id="1861815611">
      <w:bodyDiv w:val="1"/>
      <w:marLeft w:val="0"/>
      <w:marRight w:val="0"/>
      <w:marTop w:val="0"/>
      <w:marBottom w:val="0"/>
      <w:divBdr>
        <w:top w:val="none" w:sz="0" w:space="0" w:color="auto"/>
        <w:left w:val="none" w:sz="0" w:space="0" w:color="auto"/>
        <w:bottom w:val="none" w:sz="0" w:space="0" w:color="auto"/>
        <w:right w:val="none" w:sz="0" w:space="0" w:color="auto"/>
      </w:divBdr>
      <w:divsChild>
        <w:div w:id="1334720362">
          <w:marLeft w:val="0"/>
          <w:marRight w:val="0"/>
          <w:marTop w:val="0"/>
          <w:marBottom w:val="0"/>
          <w:divBdr>
            <w:top w:val="none" w:sz="0" w:space="0" w:color="auto"/>
            <w:left w:val="none" w:sz="0" w:space="0" w:color="auto"/>
            <w:bottom w:val="none" w:sz="0" w:space="0" w:color="auto"/>
            <w:right w:val="none" w:sz="0" w:space="0" w:color="auto"/>
          </w:divBdr>
        </w:div>
        <w:div w:id="96949465">
          <w:marLeft w:val="0"/>
          <w:marRight w:val="0"/>
          <w:marTop w:val="0"/>
          <w:marBottom w:val="0"/>
          <w:divBdr>
            <w:top w:val="none" w:sz="0" w:space="0" w:color="auto"/>
            <w:left w:val="none" w:sz="0" w:space="0" w:color="auto"/>
            <w:bottom w:val="none" w:sz="0" w:space="0" w:color="auto"/>
            <w:right w:val="none" w:sz="0" w:space="0" w:color="auto"/>
          </w:divBdr>
        </w:div>
        <w:div w:id="413627136">
          <w:marLeft w:val="0"/>
          <w:marRight w:val="0"/>
          <w:marTop w:val="0"/>
          <w:marBottom w:val="0"/>
          <w:divBdr>
            <w:top w:val="none" w:sz="0" w:space="0" w:color="auto"/>
            <w:left w:val="none" w:sz="0" w:space="0" w:color="auto"/>
            <w:bottom w:val="none" w:sz="0" w:space="0" w:color="auto"/>
            <w:right w:val="none" w:sz="0" w:space="0" w:color="auto"/>
          </w:divBdr>
        </w:div>
      </w:divsChild>
    </w:div>
    <w:div w:id="19590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vpred.ua.edu/sponsored-programs/" TargetMode="External"/><Relationship Id="rId21" Type="http://schemas.openxmlformats.org/officeDocument/2006/relationships/hyperlink" Target="https://graduate.ua.edu/current-students/forms-students/td-committee/" TargetMode="External"/><Relationship Id="rId42" Type="http://schemas.openxmlformats.org/officeDocument/2006/relationships/hyperlink" Target="https://mybama.ua.edu/" TargetMode="External"/><Relationship Id="rId47" Type="http://schemas.openxmlformats.org/officeDocument/2006/relationships/hyperlink" Target="%20http://bamaparking.ua.edu/" TargetMode="External"/><Relationship Id="rId63" Type="http://schemas.openxmlformats.org/officeDocument/2006/relationships/hyperlink" Target="https://vets.sa.ua.edu/" TargetMode="External"/><Relationship Id="rId68" Type="http://schemas.openxmlformats.org/officeDocument/2006/relationships/hyperlink" Target="http://urec.sa.ua.edu/" TargetMode="External"/><Relationship Id="rId84" Type="http://schemas.openxmlformats.org/officeDocument/2006/relationships/hyperlink" Target="https://studenthandbook.sa.ua.edu/academic-policies/" TargetMode="External"/><Relationship Id="rId89" Type="http://schemas.openxmlformats.org/officeDocument/2006/relationships/hyperlink" Target="https://graduate.ua.edu/current-students/student-deadlines/" TargetMode="External"/><Relationship Id="rId16" Type="http://schemas.openxmlformats.org/officeDocument/2006/relationships/hyperlink" Target="https://socialwork.ua.edu/blog/people/faculty/" TargetMode="External"/><Relationship Id="rId11" Type="http://schemas.openxmlformats.org/officeDocument/2006/relationships/footer" Target="footer2.xml"/><Relationship Id="rId32" Type="http://schemas.openxmlformats.org/officeDocument/2006/relationships/hyperlink" Target="https://catalog.ua.edu/graduate/about/academic-policies/degree-requirements/" TargetMode="External"/><Relationship Id="rId37" Type="http://schemas.openxmlformats.org/officeDocument/2006/relationships/hyperlink" Target="https://catalog.ua.edu/graduate/about/general-information/financial-assistance/index.html" TargetMode="External"/><Relationship Id="rId53" Type="http://schemas.openxmlformats.org/officeDocument/2006/relationships/hyperlink" Target="mailto:ITSD@ua.edu" TargetMode="External"/><Relationship Id="rId58" Type="http://schemas.openxmlformats.org/officeDocument/2006/relationships/hyperlink" Target="http://www.career.sa.ua.edu/" TargetMode="External"/><Relationship Id="rId74" Type="http://schemas.openxmlformats.org/officeDocument/2006/relationships/hyperlink" Target="https://offcampushousing.sa.ua.edu/" TargetMode="External"/><Relationship Id="rId79" Type="http://schemas.openxmlformats.org/officeDocument/2006/relationships/hyperlink" Target="http://catalogs.ua.edu/graduate/13080.html" TargetMode="External"/><Relationship Id="rId5" Type="http://schemas.openxmlformats.org/officeDocument/2006/relationships/webSettings" Target="webSettings.xml"/><Relationship Id="rId90" Type="http://schemas.openxmlformats.org/officeDocument/2006/relationships/hyperlink" Target="http://services.graduate.ua.edu/etd/" TargetMode="External"/><Relationship Id="rId95" Type="http://schemas.openxmlformats.org/officeDocument/2006/relationships/hyperlink" Target="https://registrar.ua.edu/academiccalendar/modal.php?ID=607" TargetMode="External"/><Relationship Id="rId22" Type="http://schemas.openxmlformats.org/officeDocument/2006/relationships/hyperlink" Target="https://slate.ua.edu/account/login?r=https%3a%2f%2fslate.ua.edu%2fportal%2fua-grad-student" TargetMode="External"/><Relationship Id="rId27" Type="http://schemas.openxmlformats.org/officeDocument/2006/relationships/hyperlink" Target="http://graduate.ua.edu/etd/manual/" TargetMode="External"/><Relationship Id="rId43" Type="http://schemas.openxmlformats.org/officeDocument/2006/relationships/hyperlink" Target="http://ods.ua.edu/" TargetMode="External"/><Relationship Id="rId48" Type="http://schemas.openxmlformats.org/officeDocument/2006/relationships/hyperlink" Target="http://www.lib.ua.edu/" TargetMode="External"/><Relationship Id="rId64" Type="http://schemas.openxmlformats.org/officeDocument/2006/relationships/hyperlink" Target="https://gsa.ua.edu/" TargetMode="External"/><Relationship Id="rId69" Type="http://schemas.openxmlformats.org/officeDocument/2006/relationships/hyperlink" Target="http://shc.ua.edu/" TargetMode="External"/><Relationship Id="rId80" Type="http://schemas.openxmlformats.org/officeDocument/2006/relationships/hyperlink" Target="http://catalogs.ua.edu/graduate/13080.html" TargetMode="External"/><Relationship Id="rId85" Type="http://schemas.openxmlformats.org/officeDocument/2006/relationships/hyperlink" Target="https://provost.ua.edu/academic-misconduc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graduate.ua.edu/prospective-students/apply-now/" TargetMode="External"/><Relationship Id="rId25" Type="http://schemas.openxmlformats.org/officeDocument/2006/relationships/hyperlink" Target="http://www.hhs.gov/ohrp/" TargetMode="External"/><Relationship Id="rId33" Type="http://schemas.openxmlformats.org/officeDocument/2006/relationships/hyperlink" Target="http://services.graduate.ua.edu/etd/" TargetMode="External"/><Relationship Id="rId38" Type="http://schemas.openxmlformats.org/officeDocument/2006/relationships/hyperlink" Target="http://financialaid.ua.edu/" TargetMode="External"/><Relationship Id="rId46" Type="http://schemas.openxmlformats.org/officeDocument/2006/relationships/hyperlink" Target="https://actcard.ua.edu/actcardbasics/" TargetMode="External"/><Relationship Id="rId59" Type="http://schemas.openxmlformats.org/officeDocument/2006/relationships/hyperlink" Target="https://counseling.sa.ua.edu/contact/%20" TargetMode="External"/><Relationship Id="rId67" Type="http://schemas.openxmlformats.org/officeDocument/2006/relationships/hyperlink" Target="http://international.ua.edu/programs-activities/international-clubs-organizations/" TargetMode="External"/><Relationship Id="rId20" Type="http://schemas.openxmlformats.org/officeDocument/2006/relationships/hyperlink" Target="https://graduate.ua.edu/prospective-students/international-admissions/" TargetMode="External"/><Relationship Id="rId41" Type="http://schemas.openxmlformats.org/officeDocument/2006/relationships/hyperlink" Target="mailto:hrsullivan@sw.ua.edu" TargetMode="External"/><Relationship Id="rId54" Type="http://schemas.openxmlformats.org/officeDocument/2006/relationships/hyperlink" Target="https://oit.ua.edu/service/computer-labs/" TargetMode="External"/><Relationship Id="rId62" Type="http://schemas.openxmlformats.org/officeDocument/2006/relationships/hyperlink" Target="http://international.ua.edu/" TargetMode="External"/><Relationship Id="rId70" Type="http://schemas.openxmlformats.org/officeDocument/2006/relationships/hyperlink" Target="https://shc.sa.ua.edu/services/" TargetMode="External"/><Relationship Id="rId75" Type="http://schemas.openxmlformats.org/officeDocument/2006/relationships/hyperlink" Target="https://www.ua.edu/campuslife/safety/" TargetMode="External"/><Relationship Id="rId83" Type="http://schemas.openxmlformats.org/officeDocument/2006/relationships/hyperlink" Target="https://studentconduct.sa.ua.edu/code-student-conduct" TargetMode="External"/><Relationship Id="rId88" Type="http://schemas.openxmlformats.org/officeDocument/2006/relationships/hyperlink" Target="https://graduate.ua.edu/current-students/forms-students/td-committee/" TargetMode="External"/><Relationship Id="rId91" Type="http://schemas.openxmlformats.org/officeDocument/2006/relationships/hyperlink" Target="https://registrar.ua.edu/graduation/"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a.edu/graduate/" TargetMode="External"/><Relationship Id="rId23" Type="http://schemas.openxmlformats.org/officeDocument/2006/relationships/hyperlink" Target="http://services.graduate.ua.edu/etd" TargetMode="External"/><Relationship Id="rId28" Type="http://schemas.openxmlformats.org/officeDocument/2006/relationships/hyperlink" Target="https://catalog.ua.edu/graduate/about/academic-policies/degree-requirements/" TargetMode="External"/><Relationship Id="rId36" Type="http://schemas.openxmlformats.org/officeDocument/2006/relationships/hyperlink" Target="https://graduate.ua.edu/current-students/thesis-and-dissertations/" TargetMode="External"/><Relationship Id="rId49" Type="http://schemas.openxmlformats.org/officeDocument/2006/relationships/hyperlink" Target="http://uamedicalcenter.ua.edu" TargetMode="External"/><Relationship Id="rId57" Type="http://schemas.openxmlformats.org/officeDocument/2006/relationships/hyperlink" Target="http://www.writingcenter.ua.edu/" TargetMode="External"/><Relationship Id="rId10" Type="http://schemas.openxmlformats.org/officeDocument/2006/relationships/footer" Target="footer1.xml"/><Relationship Id="rId31" Type="http://schemas.openxmlformats.org/officeDocument/2006/relationships/hyperlink" Target="https://graduate.ua.edu/current-students/forms-students/" TargetMode="External"/><Relationship Id="rId44" Type="http://schemas.openxmlformats.org/officeDocument/2006/relationships/hyperlink" Target="http://www.cd.ua.edu/speech-and-hearing-center/" TargetMode="External"/><Relationship Id="rId52" Type="http://schemas.openxmlformats.org/officeDocument/2006/relationships/hyperlink" Target="https://maplibrary.ua.edu" TargetMode="External"/><Relationship Id="rId60" Type="http://schemas.openxmlformats.org/officeDocument/2006/relationships/hyperlink" Target="https://wgrc.sa.ua.edu" TargetMode="External"/><Relationship Id="rId65" Type="http://schemas.openxmlformats.org/officeDocument/2006/relationships/hyperlink" Target="mailto:gsa@ua.edu" TargetMode="External"/><Relationship Id="rId73" Type="http://schemas.openxmlformats.org/officeDocument/2006/relationships/hyperlink" Target="https://housing.sa.ua.edu/" TargetMode="External"/><Relationship Id="rId78" Type="http://schemas.openxmlformats.org/officeDocument/2006/relationships/hyperlink" Target="http://catalogs.ua.edu/graduate/13080.html" TargetMode="External"/><Relationship Id="rId81" Type="http://schemas.openxmlformats.org/officeDocument/2006/relationships/hyperlink" Target="http://catalogs.ua.edu/graduate/13080.html" TargetMode="External"/><Relationship Id="rId86" Type="http://schemas.openxmlformats.org/officeDocument/2006/relationships/hyperlink" Target="https://eop.ua.edu/harassment.html" TargetMode="External"/><Relationship Id="rId94" Type="http://schemas.openxmlformats.org/officeDocument/2006/relationships/hyperlink" Target="http://registrar.ua.edu/academiccalendar/modal.php?ID=377"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footer" Target="footer4.xml"/><Relationship Id="rId18" Type="http://schemas.openxmlformats.org/officeDocument/2006/relationships/hyperlink" Target="https://catalog.ua.edu/graduate/about/academic-policies/grades-academic-standing/" TargetMode="External"/><Relationship Id="rId39" Type="http://schemas.openxmlformats.org/officeDocument/2006/relationships/hyperlink" Target="https://slate.ua.edu/account/login?r=https%3a%2f%2fslate.ua.edu%2fportal%2fua-grad-student" TargetMode="External"/><Relationship Id="rId34" Type="http://schemas.openxmlformats.org/officeDocument/2006/relationships/hyperlink" Target="http://services.graduate.ua.edu/etd/manual/index.html" TargetMode="External"/><Relationship Id="rId50" Type="http://schemas.openxmlformats.org/officeDocument/2006/relationships/hyperlink" Target="http://cchs.ua.edu/library/" TargetMode="External"/><Relationship Id="rId55" Type="http://schemas.openxmlformats.org/officeDocument/2006/relationships/hyperlink" Target="https://success.ua.edu/" TargetMode="External"/><Relationship Id="rId76" Type="http://schemas.openxmlformats.org/officeDocument/2006/relationships/hyperlink" Target="https://map.concept3d.com/?id=1222" TargetMode="External"/><Relationship Id="rId97"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wgrc.sa.ua.edu" TargetMode="External"/><Relationship Id="rId92" Type="http://schemas.openxmlformats.org/officeDocument/2006/relationships/hyperlink" Target="https://registrar.ua.edu/academiccalendar/" TargetMode="External"/><Relationship Id="rId2" Type="http://schemas.openxmlformats.org/officeDocument/2006/relationships/numbering" Target="numbering.xml"/><Relationship Id="rId29" Type="http://schemas.openxmlformats.org/officeDocument/2006/relationships/hyperlink" Target="https://slate.ua.edu/account/login?r=https%3a%2f%2fslate.ua.edu%2fportal%2fua-grad-student" TargetMode="External"/><Relationship Id="rId24" Type="http://schemas.openxmlformats.org/officeDocument/2006/relationships/hyperlink" Target="https://graduate.ua.edu/current-students/forms-students/td-committee/" TargetMode="External"/><Relationship Id="rId40" Type="http://schemas.openxmlformats.org/officeDocument/2006/relationships/hyperlink" Target="https://socialwork.ua.edu/current-students/" TargetMode="External"/><Relationship Id="rId45" Type="http://schemas.openxmlformats.org/officeDocument/2006/relationships/hyperlink" Target="https://registrar.ua.edu/academics-policies/residency-for-tuition-purposes/" TargetMode="External"/><Relationship Id="rId66" Type="http://schemas.openxmlformats.org/officeDocument/2006/relationships/hyperlink" Target="https://ua.collegiatelink.net/organization/africanamericangraduatestudentassociation" TargetMode="External"/><Relationship Id="rId87" Type="http://schemas.openxmlformats.org/officeDocument/2006/relationships/hyperlink" Target="https://socialwork.ua.edu/current-students/" TargetMode="External"/><Relationship Id="rId61" Type="http://schemas.openxmlformats.org/officeDocument/2006/relationships/hyperlink" Target="mailto:cic@ua.edu" TargetMode="External"/><Relationship Id="rId82" Type="http://schemas.openxmlformats.org/officeDocument/2006/relationships/hyperlink" Target="https://sa.ua.edu/about/the-capstone-creed/" TargetMode="External"/><Relationship Id="rId19" Type="http://schemas.openxmlformats.org/officeDocument/2006/relationships/hyperlink" Target="https://graduate.ua.edu/prospective-students/%20" TargetMode="External"/><Relationship Id="rId14" Type="http://schemas.openxmlformats.org/officeDocument/2006/relationships/hyperlink" Target="https://catalog.ua.edu/graduate/" TargetMode="External"/><Relationship Id="rId30" Type="http://schemas.openxmlformats.org/officeDocument/2006/relationships/hyperlink" Target="https://catalog.ua.edu/graduate/about/academic-policies/degree-requirements/" TargetMode="External"/><Relationship Id="rId35" Type="http://schemas.openxmlformats.org/officeDocument/2006/relationships/hyperlink" Target="https://sed.norc.org/survey" TargetMode="External"/><Relationship Id="rId56" Type="http://schemas.openxmlformats.org/officeDocument/2006/relationships/hyperlink" Target="https://success.ua.edu/tutoring" TargetMode="External"/><Relationship Id="rId77" Type="http://schemas.openxmlformats.org/officeDocument/2006/relationships/hyperlink" Target="http://catalogs.ua.edu/graduate/13080.html" TargetMode="External"/><Relationship Id="rId8" Type="http://schemas.openxmlformats.org/officeDocument/2006/relationships/image" Target="media/image1.jpg"/><Relationship Id="rId51" Type="http://schemas.openxmlformats.org/officeDocument/2006/relationships/hyperlink" Target="http://www.library.law.ua.edu/" TargetMode="External"/><Relationship Id="rId72" Type="http://schemas.openxmlformats.org/officeDocument/2006/relationships/hyperlink" Target="mailto:housing@ua.edu" TargetMode="External"/><Relationship Id="rId93" Type="http://schemas.openxmlformats.org/officeDocument/2006/relationships/hyperlink" Target="https://registrar.ua.edu/academiccalendar/modal.php?ID=660" TargetMode="Externa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radservice.ua.edu/admin/faculty.aspx?type=regular&amp;college=-1&amp;dept=-1" TargetMode="External"/><Relationship Id="rId1" Type="http://schemas.openxmlformats.org/officeDocument/2006/relationships/hyperlink" Target="https://gradservice.ua.edu/admin/faculty.aspx?type=regular&amp;college=-1&amp;de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AFC7-B077-47A4-A1A4-025E32F7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28645</Words>
  <Characters>163282</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I</vt:lpstr>
    </vt:vector>
  </TitlesOfParts>
  <Company>UA</Company>
  <LinksUpToDate>false</LinksUpToDate>
  <CharactersWithSpaces>191544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School of Social Work</dc:creator>
  <cp:lastModifiedBy>Debra Nelson-Gardell</cp:lastModifiedBy>
  <cp:revision>2</cp:revision>
  <cp:lastPrinted>2023-08-16T13:35:00Z</cp:lastPrinted>
  <dcterms:created xsi:type="dcterms:W3CDTF">2024-04-19T15:57:00Z</dcterms:created>
  <dcterms:modified xsi:type="dcterms:W3CDTF">2024-04-19T15:57:00Z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b8d6d640f2d8bd74e6a6abdb1824be2f9e7db16ef3f2338bbdf48d95c9cfb4d9</vt:lpwstr>
  </property>
</Properties>
</file>